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1E76" w:rsidRDefault="00C125FB" w:rsidP="00995F54">
      <w:pPr>
        <w:widowControl/>
        <w:spacing w:line="360" w:lineRule="auto"/>
        <w:jc w:val="center"/>
        <w:rPr>
          <w:rFonts w:ascii="宋体" w:eastAsia="宋体" w:hAnsi="宋体" w:cs="宋体"/>
          <w:b/>
          <w:kern w:val="0"/>
          <w:sz w:val="28"/>
          <w:szCs w:val="28"/>
        </w:rPr>
      </w:pPr>
      <w:bookmarkStart w:id="0" w:name="_GoBack"/>
      <w:bookmarkEnd w:id="0"/>
      <w:r>
        <w:rPr>
          <w:rFonts w:ascii="宋体" w:eastAsia="宋体" w:hAnsi="宋体" w:cs="宋体" w:hint="eastAsia"/>
          <w:b/>
          <w:kern w:val="0"/>
          <w:sz w:val="28"/>
          <w:szCs w:val="28"/>
        </w:rPr>
        <w:t>关于</w:t>
      </w:r>
      <w:r w:rsidR="00AF1E76" w:rsidRPr="00AF1E76">
        <w:rPr>
          <w:rFonts w:ascii="宋体" w:eastAsia="宋体" w:hAnsi="宋体" w:cs="宋体" w:hint="eastAsia"/>
          <w:b/>
          <w:kern w:val="0"/>
          <w:sz w:val="28"/>
          <w:szCs w:val="28"/>
        </w:rPr>
        <w:t>汇安嘉裕纯债债券型证券投资基金调整赎回费计入</w:t>
      </w:r>
    </w:p>
    <w:p w:rsidR="00BC517E" w:rsidRDefault="003909DA" w:rsidP="00995F54">
      <w:pPr>
        <w:widowControl/>
        <w:spacing w:line="360" w:lineRule="auto"/>
        <w:jc w:val="center"/>
        <w:rPr>
          <w:rFonts w:ascii="宋体" w:eastAsia="宋体" w:hAnsi="宋体" w:cs="宋体"/>
          <w:b/>
          <w:kern w:val="0"/>
          <w:sz w:val="28"/>
          <w:szCs w:val="28"/>
        </w:rPr>
      </w:pPr>
      <w:r>
        <w:rPr>
          <w:rFonts w:ascii="宋体" w:eastAsia="宋体" w:hAnsi="宋体" w:cs="宋体" w:hint="eastAsia"/>
          <w:b/>
          <w:kern w:val="0"/>
          <w:sz w:val="28"/>
          <w:szCs w:val="28"/>
        </w:rPr>
        <w:t>基金资产比例</w:t>
      </w:r>
      <w:r w:rsidR="00AF1E76" w:rsidRPr="00AF1E76">
        <w:rPr>
          <w:rFonts w:ascii="宋体" w:eastAsia="宋体" w:hAnsi="宋体" w:cs="宋体" w:hint="eastAsia"/>
          <w:b/>
          <w:kern w:val="0"/>
          <w:sz w:val="28"/>
          <w:szCs w:val="28"/>
        </w:rPr>
        <w:t>的公告</w:t>
      </w:r>
    </w:p>
    <w:p w:rsidR="00A63BBF" w:rsidRPr="00E404DD" w:rsidRDefault="00A63BBF" w:rsidP="00995F54">
      <w:pPr>
        <w:widowControl/>
        <w:spacing w:line="360" w:lineRule="auto"/>
        <w:jc w:val="center"/>
        <w:rPr>
          <w:rFonts w:ascii="宋体" w:eastAsia="宋体" w:hAnsi="宋体" w:cs="宋体"/>
          <w:b/>
          <w:kern w:val="0"/>
          <w:sz w:val="28"/>
          <w:szCs w:val="28"/>
        </w:rPr>
      </w:pPr>
    </w:p>
    <w:p w:rsidR="00AF1E76" w:rsidRDefault="00AF1E76" w:rsidP="00995F54">
      <w:pPr>
        <w:widowControl/>
        <w:spacing w:line="360" w:lineRule="auto"/>
        <w:ind w:firstLine="420"/>
        <w:rPr>
          <w:rFonts w:ascii="宋体" w:eastAsia="宋体" w:hAnsi="宋体"/>
          <w:sz w:val="24"/>
          <w:szCs w:val="24"/>
        </w:rPr>
      </w:pPr>
      <w:r w:rsidRPr="00AF1E76">
        <w:rPr>
          <w:rFonts w:ascii="宋体" w:eastAsia="宋体" w:hAnsi="宋体" w:hint="eastAsia"/>
          <w:sz w:val="24"/>
          <w:szCs w:val="24"/>
        </w:rPr>
        <w:t>为了更好地满足投资者的投资需求，降低投资者投资成本，根据《汇安</w:t>
      </w:r>
      <w:r>
        <w:rPr>
          <w:rFonts w:ascii="宋体" w:eastAsia="宋体" w:hAnsi="宋体" w:hint="eastAsia"/>
          <w:sz w:val="24"/>
          <w:szCs w:val="24"/>
        </w:rPr>
        <w:t>嘉裕纯债债券型</w:t>
      </w:r>
      <w:r w:rsidRPr="00AF1E76">
        <w:rPr>
          <w:rFonts w:ascii="宋体" w:eastAsia="宋体" w:hAnsi="宋体" w:hint="eastAsia"/>
          <w:sz w:val="24"/>
          <w:szCs w:val="24"/>
        </w:rPr>
        <w:t>证券投资基金基金合同》、《汇安</w:t>
      </w:r>
      <w:r>
        <w:rPr>
          <w:rFonts w:ascii="宋体" w:eastAsia="宋体" w:hAnsi="宋体" w:hint="eastAsia"/>
          <w:sz w:val="24"/>
          <w:szCs w:val="24"/>
        </w:rPr>
        <w:t>嘉裕纯债债券型</w:t>
      </w:r>
      <w:r w:rsidRPr="00AF1E76">
        <w:rPr>
          <w:rFonts w:ascii="宋体" w:eastAsia="宋体" w:hAnsi="宋体" w:hint="eastAsia"/>
          <w:sz w:val="24"/>
          <w:szCs w:val="24"/>
        </w:rPr>
        <w:t>证券投资基金招募说明书》及其</w:t>
      </w:r>
      <w:r w:rsidR="003909DA">
        <w:rPr>
          <w:rFonts w:ascii="宋体" w:eastAsia="宋体" w:hAnsi="宋体" w:hint="eastAsia"/>
          <w:sz w:val="24"/>
          <w:szCs w:val="24"/>
        </w:rPr>
        <w:t>有关规定，</w:t>
      </w:r>
      <w:r w:rsidRPr="00AF1E76">
        <w:rPr>
          <w:rFonts w:ascii="宋体" w:eastAsia="宋体" w:hAnsi="宋体" w:hint="eastAsia"/>
          <w:sz w:val="24"/>
          <w:szCs w:val="24"/>
        </w:rPr>
        <w:t>本基金管理人汇安基金管理有限责任公司经与本基金托管人兴业银行股份有限公司</w:t>
      </w:r>
      <w:r>
        <w:rPr>
          <w:rFonts w:ascii="宋体" w:eastAsia="宋体" w:hAnsi="宋体" w:hint="eastAsia"/>
          <w:sz w:val="24"/>
          <w:szCs w:val="24"/>
        </w:rPr>
        <w:t>协商</w:t>
      </w:r>
      <w:r>
        <w:rPr>
          <w:rFonts w:ascii="宋体" w:eastAsia="宋体" w:hAnsi="宋体" w:cs="宋体" w:hint="eastAsia"/>
          <w:kern w:val="0"/>
          <w:sz w:val="24"/>
          <w:szCs w:val="24"/>
        </w:rPr>
        <w:t>，决定自</w:t>
      </w:r>
      <w:r>
        <w:rPr>
          <w:rFonts w:ascii="宋体" w:eastAsia="宋体" w:hAnsi="宋体" w:hint="eastAsia"/>
          <w:sz w:val="24"/>
          <w:szCs w:val="24"/>
        </w:rPr>
        <w:t>2017年2月22日</w:t>
      </w:r>
      <w:r w:rsidR="003909DA">
        <w:rPr>
          <w:rFonts w:ascii="宋体" w:eastAsia="宋体" w:hAnsi="宋体" w:hint="eastAsia"/>
          <w:sz w:val="24"/>
          <w:szCs w:val="24"/>
        </w:rPr>
        <w:t>起</w:t>
      </w:r>
      <w:r>
        <w:rPr>
          <w:rFonts w:ascii="宋体" w:eastAsia="宋体" w:hAnsi="宋体" w:hint="eastAsia"/>
          <w:sz w:val="24"/>
          <w:szCs w:val="24"/>
        </w:rPr>
        <w:t>，调整</w:t>
      </w:r>
      <w:r w:rsidRPr="00AF1E76">
        <w:rPr>
          <w:rFonts w:ascii="宋体" w:eastAsia="宋体" w:hAnsi="宋体" w:hint="eastAsia"/>
          <w:sz w:val="24"/>
          <w:szCs w:val="24"/>
        </w:rPr>
        <w:t>汇安嘉裕纯债债券型证券投资基金</w:t>
      </w:r>
      <w:r>
        <w:rPr>
          <w:rFonts w:ascii="宋体" w:eastAsia="宋体" w:hAnsi="宋体" w:hint="eastAsia"/>
          <w:sz w:val="24"/>
          <w:szCs w:val="24"/>
        </w:rPr>
        <w:t>（基金代码：</w:t>
      </w:r>
      <w:r w:rsidRPr="00AF1E76">
        <w:rPr>
          <w:rFonts w:ascii="宋体" w:eastAsia="宋体" w:hAnsi="宋体"/>
          <w:sz w:val="24"/>
          <w:szCs w:val="24"/>
        </w:rPr>
        <w:t>003891</w:t>
      </w:r>
      <w:r>
        <w:rPr>
          <w:rFonts w:ascii="宋体" w:eastAsia="宋体" w:hAnsi="宋体" w:hint="eastAsia"/>
          <w:sz w:val="24"/>
          <w:szCs w:val="24"/>
        </w:rPr>
        <w:t>）的赎回费计入基金资产的比例。具体调整如下：</w:t>
      </w:r>
    </w:p>
    <w:p w:rsidR="003909DA" w:rsidRDefault="003909DA" w:rsidP="003909DA">
      <w:pPr>
        <w:widowControl/>
        <w:spacing w:line="360" w:lineRule="auto"/>
        <w:ind w:firstLine="210"/>
        <w:rPr>
          <w:rFonts w:ascii="宋体" w:eastAsia="宋体" w:hAnsi="宋体"/>
          <w:sz w:val="24"/>
          <w:szCs w:val="24"/>
        </w:rPr>
      </w:pPr>
    </w:p>
    <w:p w:rsidR="00AF1E76" w:rsidRDefault="00AF1E76" w:rsidP="003909DA">
      <w:pPr>
        <w:widowControl/>
        <w:spacing w:line="360" w:lineRule="auto"/>
        <w:ind w:firstLine="210"/>
        <w:rPr>
          <w:rFonts w:ascii="宋体" w:eastAsia="宋体" w:hAnsi="宋体"/>
          <w:sz w:val="24"/>
          <w:szCs w:val="24"/>
        </w:rPr>
      </w:pPr>
      <w:r>
        <w:rPr>
          <w:rFonts w:ascii="宋体" w:eastAsia="宋体" w:hAnsi="宋体" w:hint="eastAsia"/>
          <w:sz w:val="24"/>
          <w:szCs w:val="24"/>
        </w:rPr>
        <w:t>原赎回费计入基金资产比例：</w:t>
      </w:r>
    </w:p>
    <w:p w:rsidR="003909DA" w:rsidRDefault="00AF1E76" w:rsidP="003909DA">
      <w:pPr>
        <w:widowControl/>
        <w:spacing w:line="360" w:lineRule="auto"/>
        <w:ind w:leftChars="100" w:left="450" w:hangingChars="100" w:hanging="240"/>
        <w:rPr>
          <w:rFonts w:ascii="宋体" w:eastAsia="宋体" w:hAnsi="宋体"/>
          <w:sz w:val="24"/>
          <w:szCs w:val="24"/>
        </w:rPr>
      </w:pPr>
      <w:r>
        <w:rPr>
          <w:rFonts w:ascii="宋体" w:eastAsia="宋体" w:hAnsi="宋体" w:hint="eastAsia"/>
          <w:sz w:val="24"/>
          <w:szCs w:val="24"/>
        </w:rPr>
        <w:t>“</w:t>
      </w:r>
      <w:r w:rsidRPr="00AF1E76">
        <w:rPr>
          <w:rFonts w:ascii="宋体" w:eastAsia="宋体" w:hAnsi="宋体" w:hint="eastAsia"/>
          <w:sz w:val="24"/>
          <w:szCs w:val="24"/>
        </w:rPr>
        <w:t>不低于赎回费总额的25%应归基金财产，其余用于支付登记费和其他必要的手续费。</w:t>
      </w:r>
      <w:r>
        <w:rPr>
          <w:rFonts w:ascii="宋体" w:eastAsia="宋体" w:hAnsi="宋体" w:hint="eastAsia"/>
          <w:sz w:val="24"/>
          <w:szCs w:val="24"/>
        </w:rPr>
        <w:t>”</w:t>
      </w:r>
    </w:p>
    <w:p w:rsidR="003909DA" w:rsidRDefault="003909DA" w:rsidP="003909DA">
      <w:pPr>
        <w:widowControl/>
        <w:spacing w:line="360" w:lineRule="auto"/>
        <w:ind w:leftChars="100" w:left="450" w:hangingChars="100" w:hanging="240"/>
        <w:rPr>
          <w:rFonts w:ascii="宋体" w:eastAsia="宋体" w:hAnsi="宋体"/>
          <w:sz w:val="24"/>
          <w:szCs w:val="24"/>
        </w:rPr>
      </w:pPr>
    </w:p>
    <w:p w:rsidR="00AF1E76" w:rsidRDefault="00AF1E76" w:rsidP="003909DA">
      <w:pPr>
        <w:widowControl/>
        <w:spacing w:line="360" w:lineRule="auto"/>
        <w:ind w:leftChars="100" w:left="450" w:hangingChars="100" w:hanging="240"/>
        <w:rPr>
          <w:rFonts w:ascii="宋体" w:eastAsia="宋体" w:hAnsi="宋体"/>
          <w:sz w:val="24"/>
          <w:szCs w:val="24"/>
        </w:rPr>
      </w:pPr>
      <w:r>
        <w:rPr>
          <w:rFonts w:ascii="宋体" w:eastAsia="宋体" w:hAnsi="宋体" w:hint="eastAsia"/>
          <w:sz w:val="24"/>
          <w:szCs w:val="24"/>
        </w:rPr>
        <w:t>调整后赎回费计入基金资产比例：</w:t>
      </w:r>
    </w:p>
    <w:p w:rsidR="00AF1E76" w:rsidRDefault="00AF1E76" w:rsidP="00AF1E76">
      <w:pPr>
        <w:widowControl/>
        <w:spacing w:line="360" w:lineRule="auto"/>
        <w:ind w:leftChars="100" w:left="450" w:hangingChars="100" w:hanging="240"/>
        <w:rPr>
          <w:rFonts w:ascii="宋体" w:eastAsia="宋体" w:hAnsi="宋体" w:cs="宋体"/>
          <w:kern w:val="0"/>
          <w:sz w:val="24"/>
          <w:szCs w:val="24"/>
        </w:rPr>
      </w:pPr>
      <w:r>
        <w:rPr>
          <w:rFonts w:ascii="宋体" w:eastAsia="宋体" w:hAnsi="宋体" w:hint="eastAsia"/>
          <w:sz w:val="24"/>
          <w:szCs w:val="24"/>
        </w:rPr>
        <w:t>“赎回费总额100%</w:t>
      </w:r>
      <w:r w:rsidR="003909DA">
        <w:rPr>
          <w:rFonts w:ascii="宋体" w:eastAsia="宋体" w:hAnsi="宋体" w:hint="eastAsia"/>
          <w:sz w:val="24"/>
          <w:szCs w:val="24"/>
        </w:rPr>
        <w:t>计入</w:t>
      </w:r>
      <w:r>
        <w:rPr>
          <w:rFonts w:ascii="宋体" w:eastAsia="宋体" w:hAnsi="宋体" w:hint="eastAsia"/>
          <w:sz w:val="24"/>
          <w:szCs w:val="24"/>
        </w:rPr>
        <w:t>基金资产。”</w:t>
      </w:r>
    </w:p>
    <w:p w:rsidR="00AF1E76" w:rsidRDefault="00AF1E76" w:rsidP="00995F54">
      <w:pPr>
        <w:widowControl/>
        <w:spacing w:line="360" w:lineRule="auto"/>
        <w:ind w:firstLine="420"/>
        <w:rPr>
          <w:rFonts w:ascii="宋体" w:eastAsia="宋体" w:hAnsi="宋体"/>
          <w:sz w:val="24"/>
          <w:szCs w:val="24"/>
        </w:rPr>
      </w:pPr>
    </w:p>
    <w:p w:rsidR="00AF1E76" w:rsidRPr="00AF1E76" w:rsidRDefault="00AF1E76" w:rsidP="00286BA4">
      <w:pPr>
        <w:widowControl/>
        <w:spacing w:line="360" w:lineRule="auto"/>
        <w:ind w:firstLine="210"/>
        <w:rPr>
          <w:rFonts w:ascii="宋体" w:eastAsia="宋体" w:hAnsi="宋体" w:cs="宋体"/>
          <w:b/>
          <w:kern w:val="0"/>
          <w:sz w:val="24"/>
          <w:szCs w:val="24"/>
        </w:rPr>
      </w:pPr>
      <w:r w:rsidRPr="00AF1E76">
        <w:rPr>
          <w:rFonts w:ascii="宋体" w:eastAsia="宋体" w:hAnsi="宋体" w:cs="宋体" w:hint="eastAsia"/>
          <w:b/>
          <w:kern w:val="0"/>
          <w:sz w:val="24"/>
          <w:szCs w:val="24"/>
        </w:rPr>
        <w:t>重要提示：</w:t>
      </w:r>
    </w:p>
    <w:p w:rsidR="00AF1E76" w:rsidRPr="00AF1E76" w:rsidRDefault="00AF1E76" w:rsidP="00AF1E76">
      <w:pPr>
        <w:pStyle w:val="a5"/>
        <w:widowControl/>
        <w:numPr>
          <w:ilvl w:val="0"/>
          <w:numId w:val="3"/>
        </w:numPr>
        <w:spacing w:line="360" w:lineRule="auto"/>
        <w:ind w:firstLineChars="0"/>
        <w:rPr>
          <w:rFonts w:ascii="宋体" w:eastAsia="宋体" w:hAnsi="宋体" w:cs="宋体"/>
          <w:kern w:val="0"/>
          <w:sz w:val="24"/>
          <w:szCs w:val="24"/>
        </w:rPr>
      </w:pPr>
      <w:r w:rsidRPr="00AF1E76">
        <w:rPr>
          <w:rFonts w:ascii="宋体" w:eastAsia="宋体" w:hAnsi="宋体" w:cs="宋体" w:hint="eastAsia"/>
          <w:kern w:val="0"/>
          <w:sz w:val="24"/>
          <w:szCs w:val="24"/>
        </w:rPr>
        <w:t>本公告构成《汇安嘉裕纯债债券型证券投资基金招募说明书》第八部分“基金份额的申购与赎回”的补充，基金管理人将在届时更新基金招募说明书时一并更新</w:t>
      </w:r>
      <w:r w:rsidR="003909DA">
        <w:rPr>
          <w:rFonts w:ascii="宋体" w:eastAsia="宋体" w:hAnsi="宋体" w:cs="宋体" w:hint="eastAsia"/>
          <w:kern w:val="0"/>
          <w:sz w:val="24"/>
          <w:szCs w:val="24"/>
        </w:rPr>
        <w:t>上述</w:t>
      </w:r>
      <w:r w:rsidRPr="00AF1E76">
        <w:rPr>
          <w:rFonts w:ascii="宋体" w:eastAsia="宋体" w:hAnsi="宋体" w:cs="宋体" w:hint="eastAsia"/>
          <w:kern w:val="0"/>
          <w:sz w:val="24"/>
          <w:szCs w:val="24"/>
        </w:rPr>
        <w:t>内容。</w:t>
      </w:r>
    </w:p>
    <w:p w:rsidR="00F44CA0" w:rsidRDefault="00AF1E76" w:rsidP="00AF1E76">
      <w:pPr>
        <w:pStyle w:val="a5"/>
        <w:widowControl/>
        <w:numPr>
          <w:ilvl w:val="0"/>
          <w:numId w:val="3"/>
        </w:numPr>
        <w:spacing w:line="360" w:lineRule="auto"/>
        <w:ind w:firstLineChars="0"/>
        <w:rPr>
          <w:rFonts w:ascii="宋体" w:eastAsia="宋体" w:hAnsi="宋体" w:cs="宋体"/>
          <w:kern w:val="0"/>
          <w:sz w:val="24"/>
          <w:szCs w:val="24"/>
        </w:rPr>
      </w:pPr>
      <w:r>
        <w:rPr>
          <w:rFonts w:ascii="宋体" w:eastAsia="宋体" w:hAnsi="宋体" w:cs="宋体" w:hint="eastAsia"/>
          <w:kern w:val="0"/>
          <w:sz w:val="24"/>
          <w:szCs w:val="24"/>
        </w:rPr>
        <w:t>自</w:t>
      </w:r>
      <w:r w:rsidRPr="00AF1E76">
        <w:rPr>
          <w:rFonts w:ascii="宋体" w:eastAsia="宋体" w:hAnsi="宋体" w:cs="宋体" w:hint="eastAsia"/>
          <w:kern w:val="0"/>
          <w:sz w:val="24"/>
          <w:szCs w:val="24"/>
        </w:rPr>
        <w:t>2016年12月12日前已持有以上基金份额的持有人，自201</w:t>
      </w:r>
      <w:r>
        <w:rPr>
          <w:rFonts w:ascii="宋体" w:eastAsia="宋体" w:hAnsi="宋体" w:cs="宋体" w:hint="eastAsia"/>
          <w:kern w:val="0"/>
          <w:sz w:val="24"/>
          <w:szCs w:val="24"/>
        </w:rPr>
        <w:t>6</w:t>
      </w:r>
      <w:r w:rsidRPr="00AF1E76">
        <w:rPr>
          <w:rFonts w:ascii="宋体" w:eastAsia="宋体" w:hAnsi="宋体" w:cs="宋体" w:hint="eastAsia"/>
          <w:kern w:val="0"/>
          <w:sz w:val="24"/>
          <w:szCs w:val="24"/>
        </w:rPr>
        <w:t>年12月</w:t>
      </w:r>
      <w:r>
        <w:rPr>
          <w:rFonts w:ascii="宋体" w:eastAsia="宋体" w:hAnsi="宋体" w:cs="宋体" w:hint="eastAsia"/>
          <w:kern w:val="0"/>
          <w:sz w:val="24"/>
          <w:szCs w:val="24"/>
        </w:rPr>
        <w:t>12</w:t>
      </w:r>
      <w:r w:rsidRPr="00AF1E76">
        <w:rPr>
          <w:rFonts w:ascii="宋体" w:eastAsia="宋体" w:hAnsi="宋体" w:cs="宋体" w:hint="eastAsia"/>
          <w:kern w:val="0"/>
          <w:sz w:val="24"/>
          <w:szCs w:val="24"/>
        </w:rPr>
        <w:t>日至20</w:t>
      </w:r>
      <w:r>
        <w:rPr>
          <w:rFonts w:ascii="宋体" w:eastAsia="宋体" w:hAnsi="宋体" w:cs="宋体" w:hint="eastAsia"/>
          <w:kern w:val="0"/>
          <w:sz w:val="24"/>
          <w:szCs w:val="24"/>
        </w:rPr>
        <w:t>17</w:t>
      </w:r>
      <w:r w:rsidRPr="00AF1E76">
        <w:rPr>
          <w:rFonts w:ascii="宋体" w:eastAsia="宋体" w:hAnsi="宋体" w:cs="宋体" w:hint="eastAsia"/>
          <w:kern w:val="0"/>
          <w:sz w:val="24"/>
          <w:szCs w:val="24"/>
        </w:rPr>
        <w:t>年</w:t>
      </w:r>
      <w:r>
        <w:rPr>
          <w:rFonts w:ascii="宋体" w:eastAsia="宋体" w:hAnsi="宋体" w:cs="宋体" w:hint="eastAsia"/>
          <w:kern w:val="0"/>
          <w:sz w:val="24"/>
          <w:szCs w:val="24"/>
        </w:rPr>
        <w:t>2</w:t>
      </w:r>
      <w:r w:rsidRPr="00AF1E76">
        <w:rPr>
          <w:rFonts w:ascii="宋体" w:eastAsia="宋体" w:hAnsi="宋体" w:cs="宋体" w:hint="eastAsia"/>
          <w:kern w:val="0"/>
          <w:sz w:val="24"/>
          <w:szCs w:val="24"/>
        </w:rPr>
        <w:t>月</w:t>
      </w:r>
      <w:r>
        <w:rPr>
          <w:rFonts w:ascii="宋体" w:eastAsia="宋体" w:hAnsi="宋体" w:cs="宋体" w:hint="eastAsia"/>
          <w:kern w:val="0"/>
          <w:sz w:val="24"/>
          <w:szCs w:val="24"/>
        </w:rPr>
        <w:t>21</w:t>
      </w:r>
      <w:r w:rsidRPr="00AF1E76">
        <w:rPr>
          <w:rFonts w:ascii="宋体" w:eastAsia="宋体" w:hAnsi="宋体" w:cs="宋体" w:hint="eastAsia"/>
          <w:kern w:val="0"/>
          <w:sz w:val="24"/>
          <w:szCs w:val="24"/>
        </w:rPr>
        <w:t>日期间赎回以上基金份额</w:t>
      </w:r>
      <w:r w:rsidR="00A51B53">
        <w:rPr>
          <w:rFonts w:ascii="宋体" w:eastAsia="宋体" w:hAnsi="宋体" w:cs="宋体" w:hint="eastAsia"/>
          <w:kern w:val="0"/>
          <w:sz w:val="24"/>
          <w:szCs w:val="24"/>
        </w:rPr>
        <w:t>的赎回费</w:t>
      </w:r>
      <w:r w:rsidRPr="00AF1E76">
        <w:rPr>
          <w:rFonts w:ascii="宋体" w:eastAsia="宋体" w:hAnsi="宋体" w:cs="宋体" w:hint="eastAsia"/>
          <w:kern w:val="0"/>
          <w:sz w:val="24"/>
          <w:szCs w:val="24"/>
        </w:rPr>
        <w:t>，不受此次调整的影响。</w:t>
      </w:r>
    </w:p>
    <w:p w:rsidR="004B12B5" w:rsidRPr="00AF1E76" w:rsidRDefault="004B12B5" w:rsidP="00AF1E76">
      <w:pPr>
        <w:pStyle w:val="a5"/>
        <w:widowControl/>
        <w:numPr>
          <w:ilvl w:val="0"/>
          <w:numId w:val="3"/>
        </w:numPr>
        <w:spacing w:line="360" w:lineRule="auto"/>
        <w:ind w:firstLineChars="0"/>
        <w:rPr>
          <w:rFonts w:ascii="宋体" w:eastAsia="宋体" w:hAnsi="宋体" w:cs="宋体"/>
          <w:kern w:val="0"/>
          <w:sz w:val="24"/>
          <w:szCs w:val="24"/>
        </w:rPr>
      </w:pPr>
      <w:r w:rsidRPr="00AF1E76">
        <w:rPr>
          <w:rFonts w:ascii="宋体" w:eastAsia="宋体" w:hAnsi="宋体" w:cs="宋体" w:hint="eastAsia"/>
          <w:kern w:val="0"/>
          <w:sz w:val="24"/>
          <w:szCs w:val="24"/>
        </w:rPr>
        <w:t>投资者可以通过以下途径咨询有关详情:</w:t>
      </w:r>
    </w:p>
    <w:p w:rsidR="004B12B5" w:rsidRPr="00995F54" w:rsidRDefault="00AF1E76" w:rsidP="00AF1E76">
      <w:pPr>
        <w:widowControl/>
        <w:spacing w:line="360" w:lineRule="auto"/>
        <w:ind w:firstLine="360"/>
        <w:rPr>
          <w:rFonts w:ascii="宋体" w:eastAsia="宋体" w:hAnsi="宋体" w:cs="宋体"/>
          <w:kern w:val="0"/>
          <w:sz w:val="24"/>
          <w:szCs w:val="24"/>
        </w:rPr>
      </w:pPr>
      <w:r>
        <w:rPr>
          <w:rFonts w:ascii="宋体" w:eastAsia="宋体" w:hAnsi="宋体" w:cs="宋体" w:hint="eastAsia"/>
          <w:kern w:val="0"/>
          <w:sz w:val="24"/>
          <w:szCs w:val="24"/>
        </w:rPr>
        <w:t>1）</w:t>
      </w:r>
      <w:r w:rsidR="00995F54" w:rsidRPr="00995F54">
        <w:rPr>
          <w:rFonts w:ascii="宋体" w:eastAsia="宋体" w:hAnsi="宋体" w:cs="宋体" w:hint="eastAsia"/>
          <w:kern w:val="0"/>
          <w:sz w:val="24"/>
          <w:szCs w:val="24"/>
        </w:rPr>
        <w:t>汇安</w:t>
      </w:r>
      <w:r w:rsidR="004B12B5" w:rsidRPr="00995F54">
        <w:rPr>
          <w:rFonts w:ascii="宋体" w:eastAsia="宋体" w:hAnsi="宋体" w:cs="宋体" w:hint="eastAsia"/>
          <w:kern w:val="0"/>
          <w:sz w:val="24"/>
          <w:szCs w:val="24"/>
        </w:rPr>
        <w:t>基金管理有限</w:t>
      </w:r>
      <w:r w:rsidR="00995F54" w:rsidRPr="00995F54">
        <w:rPr>
          <w:rFonts w:ascii="宋体" w:eastAsia="宋体" w:hAnsi="宋体" w:cs="宋体" w:hint="eastAsia"/>
          <w:kern w:val="0"/>
          <w:sz w:val="24"/>
          <w:szCs w:val="24"/>
        </w:rPr>
        <w:t>责任</w:t>
      </w:r>
      <w:r w:rsidR="004B12B5" w:rsidRPr="00995F54">
        <w:rPr>
          <w:rFonts w:ascii="宋体" w:eastAsia="宋体" w:hAnsi="宋体" w:cs="宋体" w:hint="eastAsia"/>
          <w:kern w:val="0"/>
          <w:sz w:val="24"/>
          <w:szCs w:val="24"/>
        </w:rPr>
        <w:t>公司客户服务电话</w:t>
      </w:r>
      <w:r w:rsidR="003B3C23">
        <w:rPr>
          <w:rFonts w:ascii="宋体" w:eastAsia="宋体" w:hAnsi="宋体" w:cs="宋体" w:hint="eastAsia"/>
          <w:kern w:val="0"/>
          <w:sz w:val="24"/>
          <w:szCs w:val="24"/>
        </w:rPr>
        <w:t>:</w:t>
      </w:r>
      <w:r w:rsidR="00995F54" w:rsidRPr="00995F54">
        <w:rPr>
          <w:rFonts w:ascii="宋体" w:eastAsia="宋体" w:hAnsi="宋体" w:cs="宋体"/>
          <w:kern w:val="0"/>
          <w:sz w:val="24"/>
          <w:szCs w:val="24"/>
        </w:rPr>
        <w:t>010-56711690</w:t>
      </w:r>
    </w:p>
    <w:p w:rsidR="004B12B5" w:rsidRPr="00995F54" w:rsidRDefault="00AF1E76" w:rsidP="00AF1E76">
      <w:pPr>
        <w:widowControl/>
        <w:spacing w:line="360" w:lineRule="auto"/>
        <w:ind w:firstLine="360"/>
        <w:rPr>
          <w:rFonts w:ascii="宋体" w:eastAsia="宋体" w:hAnsi="宋体" w:cs="宋体"/>
          <w:kern w:val="0"/>
          <w:sz w:val="24"/>
          <w:szCs w:val="24"/>
        </w:rPr>
      </w:pPr>
      <w:r>
        <w:rPr>
          <w:rFonts w:ascii="宋体" w:eastAsia="宋体" w:hAnsi="宋体" w:cs="宋体" w:hint="eastAsia"/>
          <w:kern w:val="0"/>
          <w:sz w:val="24"/>
          <w:szCs w:val="24"/>
        </w:rPr>
        <w:t>2）</w:t>
      </w:r>
      <w:r w:rsidR="00995F54" w:rsidRPr="00995F54">
        <w:rPr>
          <w:rFonts w:ascii="宋体" w:eastAsia="宋体" w:hAnsi="宋体" w:cs="宋体" w:hint="eastAsia"/>
          <w:kern w:val="0"/>
          <w:sz w:val="24"/>
          <w:szCs w:val="24"/>
        </w:rPr>
        <w:t>汇安</w:t>
      </w:r>
      <w:r w:rsidR="004B12B5" w:rsidRPr="00995F54">
        <w:rPr>
          <w:rFonts w:ascii="宋体" w:eastAsia="宋体" w:hAnsi="宋体" w:cs="宋体" w:hint="eastAsia"/>
          <w:kern w:val="0"/>
          <w:sz w:val="24"/>
          <w:szCs w:val="24"/>
        </w:rPr>
        <w:t>基金管理有限</w:t>
      </w:r>
      <w:r w:rsidR="00A0522B">
        <w:rPr>
          <w:rFonts w:ascii="宋体" w:eastAsia="宋体" w:hAnsi="宋体" w:cs="宋体" w:hint="eastAsia"/>
          <w:kern w:val="0"/>
          <w:sz w:val="24"/>
          <w:szCs w:val="24"/>
        </w:rPr>
        <w:t>责任</w:t>
      </w:r>
      <w:r w:rsidR="004B12B5" w:rsidRPr="00995F54">
        <w:rPr>
          <w:rFonts w:ascii="宋体" w:eastAsia="宋体" w:hAnsi="宋体" w:cs="宋体" w:hint="eastAsia"/>
          <w:kern w:val="0"/>
          <w:sz w:val="24"/>
          <w:szCs w:val="24"/>
        </w:rPr>
        <w:t>公司网站</w:t>
      </w:r>
      <w:r w:rsidR="00F44CA0">
        <w:rPr>
          <w:rFonts w:ascii="宋体" w:eastAsia="宋体" w:hAnsi="宋体" w:cs="宋体" w:hint="eastAsia"/>
          <w:kern w:val="0"/>
          <w:sz w:val="24"/>
          <w:szCs w:val="24"/>
        </w:rPr>
        <w:t>:</w:t>
      </w:r>
      <w:r w:rsidR="00995F54" w:rsidRPr="00995F54">
        <w:rPr>
          <w:rFonts w:ascii="宋体" w:eastAsia="宋体" w:hAnsi="宋体" w:cs="宋体"/>
          <w:kern w:val="0"/>
          <w:sz w:val="24"/>
          <w:szCs w:val="24"/>
        </w:rPr>
        <w:t>www.huianfund.cn</w:t>
      </w:r>
    </w:p>
    <w:p w:rsidR="004B12B5" w:rsidRPr="00995F54" w:rsidRDefault="004B12B5" w:rsidP="00995F54">
      <w:pPr>
        <w:widowControl/>
        <w:spacing w:line="360" w:lineRule="auto"/>
        <w:rPr>
          <w:rFonts w:ascii="宋体" w:eastAsia="宋体" w:hAnsi="宋体" w:cs="宋体"/>
          <w:kern w:val="0"/>
          <w:sz w:val="24"/>
          <w:szCs w:val="24"/>
        </w:rPr>
      </w:pPr>
    </w:p>
    <w:p w:rsidR="00286BA4" w:rsidRPr="00286BA4" w:rsidRDefault="00286BA4" w:rsidP="00286BA4">
      <w:pPr>
        <w:widowControl/>
        <w:spacing w:line="360" w:lineRule="auto"/>
        <w:ind w:firstLine="420"/>
        <w:rPr>
          <w:rFonts w:ascii="宋体" w:eastAsia="宋体" w:hAnsi="宋体" w:cs="宋体"/>
          <w:b/>
          <w:kern w:val="0"/>
          <w:sz w:val="24"/>
          <w:szCs w:val="24"/>
        </w:rPr>
      </w:pPr>
      <w:r w:rsidRPr="00286BA4">
        <w:rPr>
          <w:rFonts w:ascii="宋体" w:eastAsia="宋体" w:hAnsi="宋体" w:cs="宋体" w:hint="eastAsia"/>
          <w:b/>
          <w:kern w:val="0"/>
          <w:sz w:val="24"/>
          <w:szCs w:val="24"/>
        </w:rPr>
        <w:lastRenderedPageBreak/>
        <w:t>风险提示：</w:t>
      </w:r>
    </w:p>
    <w:p w:rsidR="00AF1E76" w:rsidRPr="00AF1E76" w:rsidRDefault="003909DA" w:rsidP="00286BA4">
      <w:pPr>
        <w:widowControl/>
        <w:spacing w:line="360" w:lineRule="auto"/>
        <w:ind w:firstLine="420"/>
        <w:rPr>
          <w:rFonts w:ascii="宋体" w:eastAsia="宋体" w:hAnsi="宋体" w:cs="宋体"/>
          <w:b/>
          <w:kern w:val="0"/>
          <w:sz w:val="24"/>
          <w:szCs w:val="24"/>
        </w:rPr>
      </w:pPr>
      <w:r w:rsidRPr="003909DA">
        <w:rPr>
          <w:rFonts w:ascii="宋体" w:eastAsia="宋体" w:hAnsi="宋体" w:cs="宋体" w:hint="eastAsia"/>
          <w:b/>
          <w:kern w:val="0"/>
          <w:sz w:val="24"/>
          <w:szCs w:val="24"/>
        </w:rPr>
        <w:t>本公司承诺以诚实信用、勤勉尽责的原则管理和运用基金财产，但不保证基金一定盈利，也不保证最低收益。投资者进行基金投资时应认真阅读相关基金合同、招募说明书等文件，并根据自身风险承受能力选择适合自己的基金产品。敬请投资者注意投资风险。</w:t>
      </w:r>
    </w:p>
    <w:p w:rsidR="00AF1E76" w:rsidRDefault="00AF1E76" w:rsidP="006C06DD">
      <w:pPr>
        <w:widowControl/>
        <w:spacing w:line="360" w:lineRule="auto"/>
        <w:ind w:firstLine="420"/>
        <w:rPr>
          <w:rFonts w:ascii="宋体" w:eastAsia="宋体" w:hAnsi="宋体" w:cs="宋体"/>
          <w:kern w:val="0"/>
          <w:sz w:val="24"/>
          <w:szCs w:val="24"/>
        </w:rPr>
      </w:pPr>
    </w:p>
    <w:p w:rsidR="004B12B5" w:rsidRPr="00995F54" w:rsidRDefault="004B12B5" w:rsidP="006C06DD">
      <w:pPr>
        <w:widowControl/>
        <w:spacing w:line="360" w:lineRule="auto"/>
        <w:ind w:firstLine="420"/>
        <w:rPr>
          <w:rFonts w:ascii="宋体" w:eastAsia="宋体" w:hAnsi="宋体" w:cs="宋体"/>
          <w:kern w:val="0"/>
          <w:sz w:val="24"/>
          <w:szCs w:val="24"/>
        </w:rPr>
      </w:pPr>
      <w:r w:rsidRPr="00995F54">
        <w:rPr>
          <w:rFonts w:ascii="宋体" w:eastAsia="宋体" w:hAnsi="宋体" w:cs="宋体" w:hint="eastAsia"/>
          <w:kern w:val="0"/>
          <w:sz w:val="24"/>
          <w:szCs w:val="24"/>
        </w:rPr>
        <w:t>特此公告。</w:t>
      </w:r>
    </w:p>
    <w:p w:rsidR="004B12B5" w:rsidRPr="00995F54" w:rsidRDefault="004B12B5" w:rsidP="00995F54">
      <w:pPr>
        <w:widowControl/>
        <w:spacing w:line="360" w:lineRule="auto"/>
        <w:rPr>
          <w:rFonts w:ascii="宋体" w:eastAsia="宋体" w:hAnsi="宋体" w:cs="宋体"/>
          <w:kern w:val="0"/>
          <w:sz w:val="24"/>
          <w:szCs w:val="24"/>
        </w:rPr>
      </w:pPr>
    </w:p>
    <w:p w:rsidR="004B12B5" w:rsidRPr="00995F54" w:rsidRDefault="00995F54" w:rsidP="006C06DD">
      <w:pPr>
        <w:widowControl/>
        <w:spacing w:line="360" w:lineRule="auto"/>
        <w:ind w:firstLine="420"/>
        <w:jc w:val="right"/>
        <w:rPr>
          <w:rFonts w:ascii="宋体" w:eastAsia="宋体" w:hAnsi="宋体" w:cs="宋体"/>
          <w:kern w:val="0"/>
          <w:sz w:val="24"/>
          <w:szCs w:val="24"/>
        </w:rPr>
      </w:pPr>
      <w:r w:rsidRPr="00995F54">
        <w:rPr>
          <w:rFonts w:ascii="宋体" w:eastAsia="宋体" w:hAnsi="宋体" w:cs="宋体" w:hint="eastAsia"/>
          <w:kern w:val="0"/>
          <w:sz w:val="24"/>
          <w:szCs w:val="24"/>
        </w:rPr>
        <w:t>汇安</w:t>
      </w:r>
      <w:r w:rsidR="004B12B5" w:rsidRPr="00995F54">
        <w:rPr>
          <w:rFonts w:ascii="宋体" w:eastAsia="宋体" w:hAnsi="宋体" w:cs="宋体" w:hint="eastAsia"/>
          <w:kern w:val="0"/>
          <w:sz w:val="24"/>
          <w:szCs w:val="24"/>
        </w:rPr>
        <w:t>基金管理有限</w:t>
      </w:r>
      <w:r w:rsidRPr="00995F54">
        <w:rPr>
          <w:rFonts w:ascii="宋体" w:eastAsia="宋体" w:hAnsi="宋体" w:cs="宋体" w:hint="eastAsia"/>
          <w:kern w:val="0"/>
          <w:sz w:val="24"/>
          <w:szCs w:val="24"/>
        </w:rPr>
        <w:t>责任</w:t>
      </w:r>
      <w:r w:rsidR="004B12B5" w:rsidRPr="00995F54">
        <w:rPr>
          <w:rFonts w:ascii="宋体" w:eastAsia="宋体" w:hAnsi="宋体" w:cs="宋体" w:hint="eastAsia"/>
          <w:kern w:val="0"/>
          <w:sz w:val="24"/>
          <w:szCs w:val="24"/>
        </w:rPr>
        <w:t>公司</w:t>
      </w:r>
    </w:p>
    <w:p w:rsidR="004B12B5" w:rsidRPr="00995F54" w:rsidRDefault="004B12B5" w:rsidP="00995F54">
      <w:pPr>
        <w:widowControl/>
        <w:spacing w:line="360" w:lineRule="auto"/>
        <w:rPr>
          <w:rFonts w:ascii="宋体" w:eastAsia="宋体" w:hAnsi="宋体" w:cs="宋体"/>
          <w:kern w:val="0"/>
          <w:sz w:val="24"/>
          <w:szCs w:val="24"/>
        </w:rPr>
      </w:pPr>
    </w:p>
    <w:p w:rsidR="004B12B5" w:rsidRPr="00995F54" w:rsidRDefault="004F7BCC" w:rsidP="00995F54">
      <w:pPr>
        <w:widowControl/>
        <w:spacing w:line="360" w:lineRule="auto"/>
        <w:jc w:val="right"/>
        <w:rPr>
          <w:rFonts w:ascii="宋体" w:eastAsia="宋体" w:hAnsi="宋体" w:cs="宋体"/>
          <w:kern w:val="0"/>
          <w:sz w:val="24"/>
          <w:szCs w:val="24"/>
        </w:rPr>
      </w:pPr>
      <w:r>
        <w:rPr>
          <w:rFonts w:ascii="宋体" w:eastAsia="宋体" w:hAnsi="宋体" w:cs="宋体" w:hint="eastAsia"/>
          <w:kern w:val="0"/>
          <w:sz w:val="24"/>
          <w:szCs w:val="24"/>
        </w:rPr>
        <w:t>201</w:t>
      </w:r>
      <w:r w:rsidR="00F44CA0">
        <w:rPr>
          <w:rFonts w:ascii="宋体" w:eastAsia="宋体" w:hAnsi="宋体" w:cs="宋体" w:hint="eastAsia"/>
          <w:kern w:val="0"/>
          <w:sz w:val="24"/>
          <w:szCs w:val="24"/>
        </w:rPr>
        <w:t>7</w:t>
      </w:r>
      <w:r w:rsidR="004B12B5" w:rsidRPr="00995F54">
        <w:rPr>
          <w:rFonts w:ascii="宋体" w:eastAsia="宋体" w:hAnsi="宋体" w:cs="宋体" w:hint="eastAsia"/>
          <w:kern w:val="0"/>
          <w:sz w:val="24"/>
          <w:szCs w:val="24"/>
        </w:rPr>
        <w:t>年</w:t>
      </w:r>
      <w:r w:rsidR="00F44CA0">
        <w:rPr>
          <w:rFonts w:ascii="宋体" w:eastAsia="宋体" w:hAnsi="宋体" w:cs="宋体" w:hint="eastAsia"/>
          <w:kern w:val="0"/>
          <w:sz w:val="24"/>
          <w:szCs w:val="24"/>
        </w:rPr>
        <w:t>2</w:t>
      </w:r>
      <w:r w:rsidR="004B12B5" w:rsidRPr="00995F54">
        <w:rPr>
          <w:rFonts w:ascii="宋体" w:eastAsia="宋体" w:hAnsi="宋体" w:cs="宋体" w:hint="eastAsia"/>
          <w:kern w:val="0"/>
          <w:sz w:val="24"/>
          <w:szCs w:val="24"/>
        </w:rPr>
        <w:t>月</w:t>
      </w:r>
      <w:r w:rsidR="00AF1E76">
        <w:rPr>
          <w:rFonts w:ascii="宋体" w:eastAsia="宋体" w:hAnsi="宋体" w:cs="宋体" w:hint="eastAsia"/>
          <w:kern w:val="0"/>
          <w:sz w:val="24"/>
          <w:szCs w:val="24"/>
        </w:rPr>
        <w:t>22</w:t>
      </w:r>
      <w:r w:rsidR="004B12B5" w:rsidRPr="00995F54">
        <w:rPr>
          <w:rFonts w:ascii="宋体" w:eastAsia="宋体" w:hAnsi="宋体" w:cs="宋体" w:hint="eastAsia"/>
          <w:kern w:val="0"/>
          <w:sz w:val="24"/>
          <w:szCs w:val="24"/>
        </w:rPr>
        <w:t>日</w:t>
      </w:r>
    </w:p>
    <w:p w:rsidR="00995F54" w:rsidRPr="004B12B5" w:rsidRDefault="00995F54" w:rsidP="00995F54">
      <w:pPr>
        <w:widowControl/>
        <w:spacing w:line="360" w:lineRule="auto"/>
        <w:jc w:val="right"/>
        <w:rPr>
          <w:rFonts w:ascii="宋体" w:eastAsia="宋体" w:hAnsi="宋体" w:cs="宋体"/>
          <w:b/>
          <w:kern w:val="0"/>
          <w:sz w:val="24"/>
          <w:szCs w:val="24"/>
        </w:rPr>
      </w:pPr>
    </w:p>
    <w:sectPr w:rsidR="00995F54" w:rsidRPr="004B12B5" w:rsidSect="00773A67">
      <w:headerReference w:type="default" r:id="rId8"/>
      <w:footerReference w:type="default" r:id="rId9"/>
      <w:headerReference w:type="first" r:id="rId10"/>
      <w:pgSz w:w="11906" w:h="16838"/>
      <w:pgMar w:top="1440" w:right="1800" w:bottom="1440" w:left="1800" w:header="851" w:footer="992" w:gutter="0"/>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2688" w:rsidRDefault="004F2688" w:rsidP="00773A67">
      <w:r>
        <w:separator/>
      </w:r>
    </w:p>
  </w:endnote>
  <w:endnote w:type="continuationSeparator" w:id="0">
    <w:p w:rsidR="004F2688" w:rsidRDefault="004F2688" w:rsidP="00773A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2068490"/>
      <w:docPartObj>
        <w:docPartGallery w:val="Page Numbers (Bottom of Page)"/>
        <w:docPartUnique/>
      </w:docPartObj>
    </w:sdtPr>
    <w:sdtEndPr/>
    <w:sdtContent>
      <w:p w:rsidR="00773A67" w:rsidRDefault="00773A67">
        <w:pPr>
          <w:pStyle w:val="a8"/>
          <w:jc w:val="center"/>
        </w:pPr>
        <w:r>
          <w:fldChar w:fldCharType="begin"/>
        </w:r>
        <w:r>
          <w:instrText>PAGE   \* MERGEFORMAT</w:instrText>
        </w:r>
        <w:r>
          <w:fldChar w:fldCharType="separate"/>
        </w:r>
        <w:r w:rsidR="009935BD" w:rsidRPr="009935BD">
          <w:rPr>
            <w:noProof/>
            <w:lang w:val="zh-CN"/>
          </w:rPr>
          <w:t>2</w:t>
        </w:r>
        <w:r>
          <w:fldChar w:fldCharType="end"/>
        </w:r>
      </w:p>
    </w:sdtContent>
  </w:sdt>
  <w:p w:rsidR="00773A67" w:rsidRDefault="00773A67">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2688" w:rsidRDefault="004F2688" w:rsidP="00773A67">
      <w:r>
        <w:separator/>
      </w:r>
    </w:p>
  </w:footnote>
  <w:footnote w:type="continuationSeparator" w:id="0">
    <w:p w:rsidR="004F2688" w:rsidRDefault="004F2688" w:rsidP="00773A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3A67" w:rsidRPr="004B12B5" w:rsidRDefault="00773A67" w:rsidP="004B12B5">
    <w:pPr>
      <w:pStyle w:val="a6"/>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3A67" w:rsidRPr="00C160B2" w:rsidRDefault="00773A67" w:rsidP="00C160B2">
    <w:pPr>
      <w:pStyle w:val="a6"/>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36B1D"/>
    <w:multiLevelType w:val="hybridMultilevel"/>
    <w:tmpl w:val="ECC02F30"/>
    <w:lvl w:ilvl="0" w:tplc="BB24CF2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0D413836"/>
    <w:multiLevelType w:val="hybridMultilevel"/>
    <w:tmpl w:val="DD0EEFDE"/>
    <w:lvl w:ilvl="0" w:tplc="DAC6891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68E97712"/>
    <w:multiLevelType w:val="hybridMultilevel"/>
    <w:tmpl w:val="771283D8"/>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5248"/>
    <w:rsid w:val="001522F7"/>
    <w:rsid w:val="00157E7B"/>
    <w:rsid w:val="00211EF8"/>
    <w:rsid w:val="0025771C"/>
    <w:rsid w:val="00286BA4"/>
    <w:rsid w:val="00292238"/>
    <w:rsid w:val="00323ADA"/>
    <w:rsid w:val="003909DA"/>
    <w:rsid w:val="003A2155"/>
    <w:rsid w:val="003B3C23"/>
    <w:rsid w:val="00443F22"/>
    <w:rsid w:val="00490240"/>
    <w:rsid w:val="004B12B5"/>
    <w:rsid w:val="004D6E09"/>
    <w:rsid w:val="004F2596"/>
    <w:rsid w:val="004F2688"/>
    <w:rsid w:val="004F7BCC"/>
    <w:rsid w:val="00565915"/>
    <w:rsid w:val="00583AB9"/>
    <w:rsid w:val="00595ACE"/>
    <w:rsid w:val="005C0A7F"/>
    <w:rsid w:val="00616E15"/>
    <w:rsid w:val="00626F32"/>
    <w:rsid w:val="006465D9"/>
    <w:rsid w:val="006C06DD"/>
    <w:rsid w:val="006D2EE8"/>
    <w:rsid w:val="007102E3"/>
    <w:rsid w:val="00773A67"/>
    <w:rsid w:val="00780DB5"/>
    <w:rsid w:val="007F3864"/>
    <w:rsid w:val="00835D2B"/>
    <w:rsid w:val="00902876"/>
    <w:rsid w:val="00905B09"/>
    <w:rsid w:val="00960BDB"/>
    <w:rsid w:val="009935BD"/>
    <w:rsid w:val="00993DE1"/>
    <w:rsid w:val="00995248"/>
    <w:rsid w:val="00995F54"/>
    <w:rsid w:val="009C4BD4"/>
    <w:rsid w:val="00A0522B"/>
    <w:rsid w:val="00A51B53"/>
    <w:rsid w:val="00A63BBF"/>
    <w:rsid w:val="00AA0E47"/>
    <w:rsid w:val="00AD7B6D"/>
    <w:rsid w:val="00AF1E76"/>
    <w:rsid w:val="00B36302"/>
    <w:rsid w:val="00B42896"/>
    <w:rsid w:val="00B83ECF"/>
    <w:rsid w:val="00BC2469"/>
    <w:rsid w:val="00BC517E"/>
    <w:rsid w:val="00C125FB"/>
    <w:rsid w:val="00C160B2"/>
    <w:rsid w:val="00C678DD"/>
    <w:rsid w:val="00C76436"/>
    <w:rsid w:val="00DA673F"/>
    <w:rsid w:val="00E404DD"/>
    <w:rsid w:val="00F44CA0"/>
    <w:rsid w:val="00F4635B"/>
    <w:rsid w:val="00F818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DC8884C-3B87-4898-8567-C1EB7A447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日期1"/>
    <w:basedOn w:val="a0"/>
    <w:rsid w:val="00995248"/>
  </w:style>
  <w:style w:type="character" w:customStyle="1" w:styleId="apple-converted-space">
    <w:name w:val="apple-converted-space"/>
    <w:basedOn w:val="a0"/>
    <w:rsid w:val="00995248"/>
  </w:style>
  <w:style w:type="character" w:customStyle="1" w:styleId="source">
    <w:name w:val="source"/>
    <w:basedOn w:val="a0"/>
    <w:rsid w:val="00995248"/>
  </w:style>
  <w:style w:type="character" w:customStyle="1" w:styleId="size">
    <w:name w:val="size"/>
    <w:basedOn w:val="a0"/>
    <w:rsid w:val="00995248"/>
  </w:style>
  <w:style w:type="character" w:styleId="a3">
    <w:name w:val="Hyperlink"/>
    <w:basedOn w:val="a0"/>
    <w:uiPriority w:val="99"/>
    <w:semiHidden/>
    <w:unhideWhenUsed/>
    <w:rsid w:val="00995248"/>
    <w:rPr>
      <w:color w:val="0000FF"/>
      <w:u w:val="single"/>
    </w:rPr>
  </w:style>
  <w:style w:type="paragraph" w:styleId="a4">
    <w:name w:val="Normal (Web)"/>
    <w:basedOn w:val="a"/>
    <w:uiPriority w:val="99"/>
    <w:unhideWhenUsed/>
    <w:rsid w:val="00995248"/>
    <w:pPr>
      <w:widowControl/>
      <w:spacing w:before="100" w:beforeAutospacing="1" w:after="100" w:afterAutospacing="1"/>
      <w:jc w:val="left"/>
    </w:pPr>
    <w:rPr>
      <w:rFonts w:ascii="宋体" w:eastAsia="宋体" w:hAnsi="宋体" w:cs="宋体"/>
      <w:kern w:val="0"/>
      <w:sz w:val="24"/>
      <w:szCs w:val="24"/>
    </w:rPr>
  </w:style>
  <w:style w:type="paragraph" w:styleId="a5">
    <w:name w:val="List Paragraph"/>
    <w:basedOn w:val="a"/>
    <w:uiPriority w:val="34"/>
    <w:qFormat/>
    <w:rsid w:val="00292238"/>
    <w:pPr>
      <w:ind w:firstLineChars="200" w:firstLine="420"/>
    </w:pPr>
  </w:style>
  <w:style w:type="paragraph" w:styleId="a6">
    <w:name w:val="header"/>
    <w:basedOn w:val="a"/>
    <w:link w:val="a7"/>
    <w:uiPriority w:val="99"/>
    <w:unhideWhenUsed/>
    <w:rsid w:val="00773A67"/>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uiPriority w:val="99"/>
    <w:rsid w:val="00773A67"/>
    <w:rPr>
      <w:sz w:val="18"/>
      <w:szCs w:val="18"/>
    </w:rPr>
  </w:style>
  <w:style w:type="paragraph" w:styleId="a8">
    <w:name w:val="footer"/>
    <w:basedOn w:val="a"/>
    <w:link w:val="a9"/>
    <w:uiPriority w:val="99"/>
    <w:unhideWhenUsed/>
    <w:rsid w:val="00773A67"/>
    <w:pPr>
      <w:tabs>
        <w:tab w:val="center" w:pos="4153"/>
        <w:tab w:val="right" w:pos="8306"/>
      </w:tabs>
      <w:snapToGrid w:val="0"/>
      <w:jc w:val="left"/>
    </w:pPr>
    <w:rPr>
      <w:sz w:val="18"/>
      <w:szCs w:val="18"/>
    </w:rPr>
  </w:style>
  <w:style w:type="character" w:customStyle="1" w:styleId="a9">
    <w:name w:val="页脚 字符"/>
    <w:basedOn w:val="a0"/>
    <w:link w:val="a8"/>
    <w:uiPriority w:val="99"/>
    <w:rsid w:val="00773A67"/>
    <w:rPr>
      <w:sz w:val="18"/>
      <w:szCs w:val="18"/>
    </w:rPr>
  </w:style>
  <w:style w:type="paragraph" w:styleId="aa">
    <w:name w:val="Balloon Text"/>
    <w:basedOn w:val="a"/>
    <w:link w:val="ab"/>
    <w:uiPriority w:val="99"/>
    <w:semiHidden/>
    <w:unhideWhenUsed/>
    <w:rsid w:val="00626F32"/>
    <w:rPr>
      <w:sz w:val="18"/>
      <w:szCs w:val="18"/>
    </w:rPr>
  </w:style>
  <w:style w:type="character" w:customStyle="1" w:styleId="ab">
    <w:name w:val="批注框文本 字符"/>
    <w:basedOn w:val="a0"/>
    <w:link w:val="aa"/>
    <w:uiPriority w:val="99"/>
    <w:semiHidden/>
    <w:rsid w:val="00626F32"/>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4492339">
      <w:bodyDiv w:val="1"/>
      <w:marLeft w:val="0"/>
      <w:marRight w:val="0"/>
      <w:marTop w:val="0"/>
      <w:marBottom w:val="0"/>
      <w:divBdr>
        <w:top w:val="none" w:sz="0" w:space="0" w:color="auto"/>
        <w:left w:val="none" w:sz="0" w:space="0" w:color="auto"/>
        <w:bottom w:val="none" w:sz="0" w:space="0" w:color="auto"/>
        <w:right w:val="none" w:sz="0" w:space="0" w:color="auto"/>
      </w:divBdr>
      <w:divsChild>
        <w:div w:id="391391608">
          <w:marLeft w:val="0"/>
          <w:marRight w:val="0"/>
          <w:marTop w:val="0"/>
          <w:marBottom w:val="0"/>
          <w:divBdr>
            <w:top w:val="none" w:sz="0" w:space="0" w:color="auto"/>
            <w:left w:val="none" w:sz="0" w:space="0" w:color="auto"/>
            <w:bottom w:val="single" w:sz="6" w:space="0" w:color="C7C7C7"/>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D30B4C-F7FE-4D15-A97E-560C3611D0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106</Words>
  <Characters>609</Characters>
  <Application>Microsoft Office Word</Application>
  <DocSecurity>0</DocSecurity>
  <Lines>5</Lines>
  <Paragraphs>1</Paragraphs>
  <ScaleCrop>false</ScaleCrop>
  <Company/>
  <LinksUpToDate>false</LinksUpToDate>
  <CharactersWithSpaces>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Zhang ZhongXun</dc:creator>
  <cp:lastModifiedBy>廖雨萌</cp:lastModifiedBy>
  <cp:revision>6</cp:revision>
  <cp:lastPrinted>2017-02-06T09:44:00Z</cp:lastPrinted>
  <dcterms:created xsi:type="dcterms:W3CDTF">2017-02-21T09:30:00Z</dcterms:created>
  <dcterms:modified xsi:type="dcterms:W3CDTF">2017-02-21T10:20:00Z</dcterms:modified>
</cp:coreProperties>
</file>