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710A4D" w14:textId="77777777" w:rsidR="00CE632D" w:rsidRDefault="00CE632D">
      <w:pPr>
        <w:widowControl/>
        <w:spacing w:line="840" w:lineRule="atLeast"/>
        <w:jc w:val="center"/>
        <w:rPr>
          <w:rFonts w:ascii="宋体" w:eastAsia="宋体" w:hAnsi="宋体" w:cs="宋体"/>
          <w:b/>
          <w:kern w:val="0"/>
          <w:sz w:val="24"/>
          <w:szCs w:val="24"/>
        </w:rPr>
      </w:pPr>
    </w:p>
    <w:p w14:paraId="2BA4E871" w14:textId="77777777" w:rsidR="00CE632D" w:rsidRDefault="00CE632D">
      <w:pPr>
        <w:widowControl/>
        <w:spacing w:line="840" w:lineRule="atLeast"/>
        <w:jc w:val="center"/>
        <w:rPr>
          <w:rFonts w:ascii="宋体" w:eastAsia="宋体" w:hAnsi="宋体" w:cs="宋体"/>
          <w:b/>
          <w:kern w:val="0"/>
          <w:sz w:val="24"/>
          <w:szCs w:val="24"/>
        </w:rPr>
      </w:pPr>
    </w:p>
    <w:p w14:paraId="707600ED" w14:textId="77777777" w:rsidR="00CE632D" w:rsidRDefault="00CE632D">
      <w:pPr>
        <w:widowControl/>
        <w:spacing w:line="840" w:lineRule="atLeast"/>
        <w:jc w:val="center"/>
        <w:rPr>
          <w:rFonts w:ascii="宋体" w:eastAsia="宋体" w:hAnsi="宋体" w:cs="宋体"/>
          <w:b/>
          <w:kern w:val="0"/>
          <w:sz w:val="24"/>
          <w:szCs w:val="24"/>
        </w:rPr>
      </w:pPr>
    </w:p>
    <w:p w14:paraId="7A0E880B" w14:textId="77777777" w:rsidR="00CE632D" w:rsidRDefault="00CE632D">
      <w:pPr>
        <w:widowControl/>
        <w:spacing w:line="840" w:lineRule="atLeast"/>
        <w:jc w:val="center"/>
        <w:rPr>
          <w:rFonts w:ascii="宋体" w:eastAsia="宋体" w:hAnsi="宋体" w:cs="宋体"/>
          <w:b/>
          <w:kern w:val="0"/>
          <w:sz w:val="24"/>
          <w:szCs w:val="24"/>
        </w:rPr>
      </w:pPr>
    </w:p>
    <w:p w14:paraId="1A860941" w14:textId="6D527B9A" w:rsidR="00CE632D" w:rsidRDefault="00E158F1">
      <w:pPr>
        <w:widowControl/>
        <w:spacing w:line="840" w:lineRule="atLeast"/>
        <w:jc w:val="center"/>
        <w:rPr>
          <w:rFonts w:ascii="宋体" w:eastAsia="宋体" w:hAnsi="宋体" w:cs="宋体"/>
          <w:b/>
          <w:kern w:val="0"/>
          <w:sz w:val="48"/>
          <w:szCs w:val="24"/>
        </w:rPr>
      </w:pPr>
      <w:r>
        <w:rPr>
          <w:rFonts w:ascii="宋体" w:eastAsia="宋体" w:hAnsi="宋体" w:cs="宋体" w:hint="eastAsia"/>
          <w:b/>
          <w:kern w:val="0"/>
          <w:sz w:val="48"/>
          <w:szCs w:val="24"/>
        </w:rPr>
        <w:t>汇安</w:t>
      </w:r>
      <w:r w:rsidR="006E6F6C">
        <w:rPr>
          <w:rFonts w:ascii="宋体" w:eastAsia="宋体" w:hAnsi="宋体" w:cs="宋体" w:hint="eastAsia"/>
          <w:b/>
          <w:kern w:val="0"/>
          <w:sz w:val="48"/>
          <w:szCs w:val="24"/>
        </w:rPr>
        <w:t>丰华</w:t>
      </w:r>
      <w:r>
        <w:rPr>
          <w:rFonts w:ascii="宋体" w:eastAsia="宋体" w:hAnsi="宋体" w:cs="宋体" w:hint="eastAsia"/>
          <w:b/>
          <w:kern w:val="0"/>
          <w:sz w:val="48"/>
          <w:szCs w:val="24"/>
        </w:rPr>
        <w:t>灵活配置混合型证券投资基金</w:t>
      </w:r>
    </w:p>
    <w:p w14:paraId="231DD4D0" w14:textId="77777777" w:rsidR="00CE632D" w:rsidRDefault="00CE632D">
      <w:pPr>
        <w:widowControl/>
        <w:spacing w:line="840" w:lineRule="atLeast"/>
        <w:jc w:val="center"/>
        <w:rPr>
          <w:rFonts w:ascii="宋体" w:eastAsia="宋体" w:hAnsi="宋体" w:cs="宋体"/>
          <w:b/>
          <w:kern w:val="0"/>
          <w:sz w:val="48"/>
          <w:szCs w:val="24"/>
        </w:rPr>
      </w:pPr>
    </w:p>
    <w:p w14:paraId="4A79ED01" w14:textId="6DFA80AC" w:rsidR="00CE632D" w:rsidRDefault="00E158F1">
      <w:pPr>
        <w:widowControl/>
        <w:spacing w:line="840" w:lineRule="atLeast"/>
        <w:jc w:val="center"/>
        <w:rPr>
          <w:rFonts w:ascii="宋体" w:eastAsia="宋体" w:hAnsi="宋体" w:cs="宋体"/>
          <w:b/>
          <w:kern w:val="0"/>
          <w:sz w:val="48"/>
          <w:szCs w:val="24"/>
        </w:rPr>
      </w:pPr>
      <w:r>
        <w:rPr>
          <w:rFonts w:ascii="宋体" w:eastAsia="宋体" w:hAnsi="宋体" w:cs="宋体" w:hint="eastAsia"/>
          <w:b/>
          <w:kern w:val="0"/>
          <w:sz w:val="48"/>
          <w:szCs w:val="24"/>
        </w:rPr>
        <w:t>基金经理变更公告</w:t>
      </w:r>
    </w:p>
    <w:p w14:paraId="4286171B" w14:textId="77777777" w:rsidR="00CE632D" w:rsidRDefault="00CE632D">
      <w:pPr>
        <w:widowControl/>
        <w:spacing w:line="840" w:lineRule="atLeast"/>
        <w:jc w:val="center"/>
        <w:rPr>
          <w:rFonts w:ascii="宋体" w:eastAsia="宋体" w:hAnsi="宋体" w:cs="宋体"/>
          <w:b/>
          <w:kern w:val="0"/>
          <w:sz w:val="24"/>
          <w:szCs w:val="24"/>
        </w:rPr>
      </w:pPr>
    </w:p>
    <w:p w14:paraId="2D31352F" w14:textId="77777777" w:rsidR="00CE632D" w:rsidRDefault="00CE632D">
      <w:pPr>
        <w:widowControl/>
        <w:spacing w:line="840" w:lineRule="atLeast"/>
        <w:jc w:val="center"/>
        <w:rPr>
          <w:rFonts w:ascii="宋体" w:eastAsia="宋体" w:hAnsi="宋体" w:cs="宋体"/>
          <w:b/>
          <w:kern w:val="0"/>
          <w:sz w:val="24"/>
          <w:szCs w:val="24"/>
        </w:rPr>
      </w:pPr>
    </w:p>
    <w:p w14:paraId="53D225C3" w14:textId="77777777" w:rsidR="00CE632D" w:rsidRDefault="00CE632D">
      <w:pPr>
        <w:widowControl/>
        <w:spacing w:line="840" w:lineRule="atLeast"/>
        <w:jc w:val="center"/>
        <w:rPr>
          <w:rFonts w:ascii="宋体" w:eastAsia="宋体" w:hAnsi="宋体" w:cs="宋体"/>
          <w:b/>
          <w:kern w:val="0"/>
          <w:sz w:val="24"/>
          <w:szCs w:val="24"/>
        </w:rPr>
      </w:pPr>
    </w:p>
    <w:p w14:paraId="3FFF93F0" w14:textId="4B1E3BE1" w:rsidR="00CE632D" w:rsidRDefault="00E158F1">
      <w:pPr>
        <w:widowControl/>
        <w:spacing w:line="840" w:lineRule="atLeast"/>
        <w:jc w:val="center"/>
        <w:rPr>
          <w:rFonts w:ascii="宋体" w:eastAsia="宋体" w:hAnsi="宋体" w:cs="宋体"/>
          <w:b/>
          <w:kern w:val="0"/>
          <w:sz w:val="24"/>
          <w:szCs w:val="24"/>
        </w:rPr>
      </w:pPr>
      <w:r>
        <w:rPr>
          <w:rFonts w:ascii="宋体" w:eastAsia="宋体" w:hAnsi="宋体" w:cs="宋体" w:hint="eastAsia"/>
          <w:b/>
          <w:kern w:val="0"/>
          <w:sz w:val="24"/>
          <w:szCs w:val="24"/>
        </w:rPr>
        <w:t>公告送出日期：2017年3月</w:t>
      </w:r>
      <w:r w:rsidR="006E6F6C">
        <w:rPr>
          <w:rFonts w:ascii="宋体" w:eastAsia="宋体" w:hAnsi="宋体" w:cs="宋体"/>
          <w:b/>
          <w:kern w:val="0"/>
          <w:sz w:val="24"/>
          <w:szCs w:val="24"/>
        </w:rPr>
        <w:t>25</w:t>
      </w:r>
      <w:r>
        <w:rPr>
          <w:rFonts w:ascii="宋体" w:eastAsia="宋体" w:hAnsi="宋体" w:cs="宋体" w:hint="eastAsia"/>
          <w:b/>
          <w:kern w:val="0"/>
          <w:sz w:val="24"/>
          <w:szCs w:val="24"/>
        </w:rPr>
        <w:t>日</w:t>
      </w:r>
    </w:p>
    <w:p w14:paraId="4ADB3FD2" w14:textId="77777777" w:rsidR="00CE632D" w:rsidRDefault="00CE632D">
      <w:pPr>
        <w:widowControl/>
        <w:spacing w:line="840" w:lineRule="atLeast"/>
        <w:jc w:val="center"/>
        <w:rPr>
          <w:rFonts w:ascii="宋体" w:eastAsia="宋体" w:hAnsi="宋体" w:cs="宋体"/>
          <w:b/>
          <w:kern w:val="0"/>
          <w:sz w:val="24"/>
          <w:szCs w:val="24"/>
        </w:rPr>
      </w:pPr>
    </w:p>
    <w:p w14:paraId="582C28C4" w14:textId="77777777" w:rsidR="00CE632D" w:rsidRDefault="00CE632D">
      <w:pPr>
        <w:widowControl/>
        <w:spacing w:line="840" w:lineRule="atLeast"/>
        <w:jc w:val="center"/>
        <w:rPr>
          <w:rFonts w:ascii="宋体" w:eastAsia="宋体" w:hAnsi="宋体" w:cs="宋体"/>
          <w:b/>
          <w:kern w:val="0"/>
          <w:sz w:val="24"/>
          <w:szCs w:val="24"/>
        </w:rPr>
      </w:pPr>
    </w:p>
    <w:p w14:paraId="3124BA00" w14:textId="77777777" w:rsidR="00CE632D" w:rsidRDefault="00E158F1">
      <w:pPr>
        <w:widowControl/>
        <w:spacing w:line="840" w:lineRule="atLeast"/>
        <w:jc w:val="center"/>
        <w:rPr>
          <w:rFonts w:ascii="宋体" w:eastAsia="宋体" w:hAnsi="宋体" w:cs="宋体"/>
          <w:b/>
          <w:kern w:val="0"/>
          <w:sz w:val="24"/>
          <w:szCs w:val="24"/>
        </w:rPr>
      </w:pPr>
      <w:r>
        <w:rPr>
          <w:rFonts w:ascii="宋体" w:eastAsia="宋体" w:hAnsi="宋体" w:cs="宋体"/>
          <w:b/>
          <w:kern w:val="0"/>
          <w:sz w:val="24"/>
          <w:szCs w:val="24"/>
        </w:rPr>
        <w:br w:type="page"/>
      </w:r>
    </w:p>
    <w:p w14:paraId="690060D3" w14:textId="77777777" w:rsidR="00CE632D" w:rsidRDefault="00E158F1">
      <w:pPr>
        <w:pStyle w:val="10"/>
        <w:widowControl/>
        <w:numPr>
          <w:ilvl w:val="0"/>
          <w:numId w:val="1"/>
        </w:numPr>
        <w:spacing w:line="390" w:lineRule="atLeast"/>
        <w:ind w:firstLineChars="0"/>
        <w:rPr>
          <w:rFonts w:ascii="宋体" w:eastAsia="宋体" w:hAnsi="宋体" w:cs="宋体"/>
          <w:b/>
          <w:kern w:val="0"/>
          <w:sz w:val="24"/>
          <w:szCs w:val="24"/>
        </w:rPr>
      </w:pPr>
      <w:bookmarkStart w:id="0" w:name="_GoBack"/>
      <w:bookmarkEnd w:id="0"/>
      <w:r>
        <w:rPr>
          <w:rFonts w:ascii="宋体" w:eastAsia="宋体" w:hAnsi="宋体" w:cs="宋体" w:hint="eastAsia"/>
          <w:b/>
          <w:kern w:val="0"/>
          <w:sz w:val="24"/>
          <w:szCs w:val="24"/>
        </w:rPr>
        <w:lastRenderedPageBreak/>
        <w:t>公告基本信息</w:t>
      </w:r>
    </w:p>
    <w:tbl>
      <w:tblPr>
        <w:tblW w:w="829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53"/>
        <w:gridCol w:w="5437"/>
      </w:tblGrid>
      <w:tr w:rsidR="00CE632D" w14:paraId="48D240FE" w14:textId="77777777">
        <w:tc>
          <w:tcPr>
            <w:tcW w:w="2853" w:type="dxa"/>
            <w:tcBorders>
              <w:top w:val="single" w:sz="6" w:space="0" w:color="858585"/>
              <w:left w:val="single" w:sz="6" w:space="0" w:color="858585"/>
              <w:bottom w:val="single" w:sz="4" w:space="0" w:color="auto"/>
              <w:right w:val="single" w:sz="6" w:space="0" w:color="858585"/>
            </w:tcBorders>
            <w:tcMar>
              <w:top w:w="30" w:type="dxa"/>
              <w:left w:w="75" w:type="dxa"/>
              <w:bottom w:w="30" w:type="dxa"/>
              <w:right w:w="75" w:type="dxa"/>
            </w:tcMar>
          </w:tcPr>
          <w:p w14:paraId="4E8F5BCA"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kern w:val="0"/>
                <w:szCs w:val="21"/>
              </w:rPr>
              <w:t>基金名称</w:t>
            </w:r>
          </w:p>
        </w:tc>
        <w:tc>
          <w:tcPr>
            <w:tcW w:w="5437" w:type="dxa"/>
            <w:tcBorders>
              <w:top w:val="single" w:sz="6" w:space="0" w:color="858585"/>
              <w:left w:val="single" w:sz="6" w:space="0" w:color="858585"/>
              <w:bottom w:val="single" w:sz="4" w:space="0" w:color="auto"/>
              <w:right w:val="single" w:sz="6" w:space="0" w:color="858585"/>
            </w:tcBorders>
            <w:tcMar>
              <w:top w:w="30" w:type="dxa"/>
              <w:left w:w="75" w:type="dxa"/>
              <w:bottom w:w="30" w:type="dxa"/>
              <w:right w:w="75" w:type="dxa"/>
            </w:tcMar>
          </w:tcPr>
          <w:p w14:paraId="6CC125C1" w14:textId="4EF43A5D"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汇安</w:t>
            </w:r>
            <w:r w:rsidR="006E6F6C">
              <w:rPr>
                <w:rFonts w:ascii="宋体" w:eastAsia="宋体" w:hAnsi="宋体" w:cs="宋体" w:hint="eastAsia"/>
                <w:kern w:val="0"/>
                <w:szCs w:val="21"/>
              </w:rPr>
              <w:t>丰华</w:t>
            </w:r>
            <w:r>
              <w:rPr>
                <w:rFonts w:ascii="宋体" w:eastAsia="宋体" w:hAnsi="宋体" w:cs="宋体" w:hint="eastAsia"/>
                <w:kern w:val="0"/>
                <w:szCs w:val="21"/>
              </w:rPr>
              <w:t>灵活配置混合型证券投资基金</w:t>
            </w:r>
          </w:p>
        </w:tc>
      </w:tr>
      <w:tr w:rsidR="00CE632D" w14:paraId="608B536D" w14:textId="77777777">
        <w:tc>
          <w:tcPr>
            <w:tcW w:w="2853" w:type="dxa"/>
            <w:tcBorders>
              <w:top w:val="single" w:sz="4" w:space="0" w:color="auto"/>
              <w:left w:val="single" w:sz="6" w:space="0" w:color="858585"/>
              <w:bottom w:val="single" w:sz="6" w:space="0" w:color="858585"/>
              <w:right w:val="single" w:sz="6" w:space="0" w:color="858585"/>
            </w:tcBorders>
            <w:tcMar>
              <w:top w:w="30" w:type="dxa"/>
              <w:left w:w="75" w:type="dxa"/>
              <w:bottom w:w="30" w:type="dxa"/>
              <w:right w:w="75" w:type="dxa"/>
            </w:tcMar>
          </w:tcPr>
          <w:p w14:paraId="45142F0F"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kern w:val="0"/>
                <w:szCs w:val="21"/>
              </w:rPr>
              <w:t>基金简称</w:t>
            </w:r>
          </w:p>
        </w:tc>
        <w:tc>
          <w:tcPr>
            <w:tcW w:w="5437" w:type="dxa"/>
            <w:tcBorders>
              <w:top w:val="single" w:sz="4" w:space="0" w:color="auto"/>
              <w:left w:val="single" w:sz="6" w:space="0" w:color="858585"/>
              <w:bottom w:val="single" w:sz="6" w:space="0" w:color="858585"/>
              <w:right w:val="single" w:sz="6" w:space="0" w:color="858585"/>
            </w:tcBorders>
            <w:tcMar>
              <w:top w:w="30" w:type="dxa"/>
              <w:left w:w="75" w:type="dxa"/>
              <w:bottom w:w="30" w:type="dxa"/>
              <w:right w:w="75" w:type="dxa"/>
            </w:tcMar>
          </w:tcPr>
          <w:p w14:paraId="325E23AC" w14:textId="03B6135B"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汇安</w:t>
            </w:r>
            <w:r w:rsidR="006E6F6C">
              <w:rPr>
                <w:rFonts w:ascii="宋体" w:eastAsia="宋体" w:hAnsi="宋体" w:cs="宋体" w:hint="eastAsia"/>
                <w:kern w:val="0"/>
                <w:szCs w:val="21"/>
              </w:rPr>
              <w:t>丰华</w:t>
            </w:r>
            <w:r>
              <w:rPr>
                <w:rFonts w:ascii="宋体" w:eastAsia="宋体" w:hAnsi="宋体" w:cs="宋体" w:hint="eastAsia"/>
                <w:kern w:val="0"/>
                <w:szCs w:val="21"/>
              </w:rPr>
              <w:t>混合</w:t>
            </w:r>
          </w:p>
        </w:tc>
      </w:tr>
      <w:tr w:rsidR="00CE632D" w14:paraId="47077DAD"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5C0C638C"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kern w:val="0"/>
                <w:szCs w:val="21"/>
              </w:rPr>
              <w:t>基金主代码</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6253E1BA" w14:textId="38823300" w:rsidR="00CE632D" w:rsidRDefault="00E570B3">
            <w:pPr>
              <w:widowControl/>
              <w:spacing w:line="300" w:lineRule="atLeast"/>
              <w:jc w:val="left"/>
              <w:rPr>
                <w:rFonts w:ascii="宋体" w:eastAsia="宋体" w:hAnsi="宋体" w:cs="宋体"/>
                <w:kern w:val="0"/>
                <w:szCs w:val="21"/>
              </w:rPr>
            </w:pPr>
            <w:r w:rsidRPr="00E570B3">
              <w:rPr>
                <w:rFonts w:ascii="宋体" w:hAnsi="宋体"/>
                <w:color w:val="000000"/>
                <w:kern w:val="0"/>
                <w:sz w:val="24"/>
              </w:rPr>
              <w:t>003854</w:t>
            </w:r>
          </w:p>
        </w:tc>
      </w:tr>
      <w:tr w:rsidR="00CE632D" w14:paraId="5249F752"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056D3F47"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kern w:val="0"/>
                <w:szCs w:val="21"/>
              </w:rPr>
              <w:t>基金管理人名称</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4B2129B6"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汇安</w:t>
            </w:r>
            <w:r>
              <w:rPr>
                <w:rFonts w:ascii="宋体" w:eastAsia="宋体" w:hAnsi="宋体" w:cs="宋体"/>
                <w:kern w:val="0"/>
                <w:szCs w:val="21"/>
              </w:rPr>
              <w:t>基金管理有限责任公司</w:t>
            </w:r>
          </w:p>
        </w:tc>
      </w:tr>
      <w:tr w:rsidR="00CE632D" w14:paraId="2AEF0815"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718AB06E"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kern w:val="0"/>
                <w:szCs w:val="21"/>
              </w:rPr>
              <w:t>公告依据</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709F50E3"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kern w:val="0"/>
                <w:szCs w:val="21"/>
              </w:rPr>
              <w:t>《</w:t>
            </w:r>
            <w:r>
              <w:rPr>
                <w:rFonts w:ascii="宋体" w:eastAsia="宋体" w:hAnsi="宋体" w:cs="宋体" w:hint="eastAsia"/>
                <w:kern w:val="0"/>
                <w:szCs w:val="21"/>
              </w:rPr>
              <w:t>证券投资基金行业高级管理人员任职管理办法</w:t>
            </w:r>
            <w:r>
              <w:rPr>
                <w:rFonts w:ascii="宋体" w:eastAsia="宋体" w:hAnsi="宋体" w:cs="宋体"/>
                <w:kern w:val="0"/>
                <w:szCs w:val="21"/>
              </w:rPr>
              <w:t>》、《</w:t>
            </w:r>
            <w:r>
              <w:rPr>
                <w:rFonts w:ascii="宋体" w:eastAsia="宋体" w:hAnsi="宋体" w:cs="宋体" w:hint="eastAsia"/>
                <w:kern w:val="0"/>
                <w:szCs w:val="21"/>
              </w:rPr>
              <w:t>证券投资基金信息披露管理办法</w:t>
            </w:r>
            <w:r>
              <w:rPr>
                <w:rFonts w:ascii="宋体" w:eastAsia="宋体" w:hAnsi="宋体" w:cs="宋体"/>
                <w:kern w:val="0"/>
                <w:szCs w:val="21"/>
              </w:rPr>
              <w:t>》以及《</w:t>
            </w:r>
            <w:r>
              <w:rPr>
                <w:rFonts w:ascii="宋体" w:eastAsia="宋体" w:hAnsi="宋体" w:cs="宋体" w:hint="eastAsia"/>
                <w:kern w:val="0"/>
                <w:szCs w:val="21"/>
              </w:rPr>
              <w:t>基金管理公司投资管理人员管理指导意见</w:t>
            </w:r>
            <w:r>
              <w:rPr>
                <w:rFonts w:ascii="宋体" w:eastAsia="宋体" w:hAnsi="宋体" w:cs="宋体"/>
                <w:kern w:val="0"/>
                <w:szCs w:val="21"/>
              </w:rPr>
              <w:t>》、《</w:t>
            </w:r>
            <w:r>
              <w:rPr>
                <w:rFonts w:ascii="宋体" w:eastAsia="宋体" w:hAnsi="宋体" w:cs="宋体" w:hint="eastAsia"/>
                <w:kern w:val="0"/>
                <w:szCs w:val="21"/>
              </w:rPr>
              <w:t>基金经理注册登记规则</w:t>
            </w:r>
            <w:r>
              <w:rPr>
                <w:rFonts w:ascii="宋体" w:eastAsia="宋体" w:hAnsi="宋体" w:cs="宋体"/>
                <w:kern w:val="0"/>
                <w:szCs w:val="21"/>
              </w:rPr>
              <w:t>》</w:t>
            </w:r>
            <w:r>
              <w:rPr>
                <w:rFonts w:ascii="宋体" w:eastAsia="宋体" w:hAnsi="宋体" w:cs="宋体" w:hint="eastAsia"/>
                <w:kern w:val="0"/>
                <w:szCs w:val="21"/>
              </w:rPr>
              <w:t>等相关法律法规</w:t>
            </w:r>
          </w:p>
        </w:tc>
      </w:tr>
      <w:tr w:rsidR="00CE632D" w14:paraId="462102C4"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2F15CB99"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基金经理变更类型</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7230685F"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增聘基金经理</w:t>
            </w:r>
          </w:p>
        </w:tc>
      </w:tr>
      <w:tr w:rsidR="00CE632D" w14:paraId="0FDC8FCC"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7B73F596"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新增基金经理姓名</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2AA17A46"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戴杰</w:t>
            </w:r>
          </w:p>
        </w:tc>
      </w:tr>
      <w:tr w:rsidR="00CE632D" w14:paraId="683EED01" w14:textId="77777777">
        <w:tc>
          <w:tcPr>
            <w:tcW w:w="2853"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1B8539B6"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共同管理本基金的其他基金经理姓名</w:t>
            </w:r>
          </w:p>
        </w:tc>
        <w:tc>
          <w:tcPr>
            <w:tcW w:w="543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tcPr>
          <w:p w14:paraId="6103C239"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仇秉则</w:t>
            </w:r>
          </w:p>
        </w:tc>
      </w:tr>
    </w:tbl>
    <w:p w14:paraId="51173992" w14:textId="77777777" w:rsidR="00CE632D" w:rsidRDefault="00CE632D">
      <w:pPr>
        <w:widowControl/>
        <w:spacing w:line="390" w:lineRule="atLeast"/>
        <w:rPr>
          <w:rFonts w:ascii="宋体" w:eastAsia="宋体" w:hAnsi="宋体" w:cs="宋体"/>
          <w:kern w:val="0"/>
          <w:sz w:val="24"/>
          <w:szCs w:val="24"/>
        </w:rPr>
      </w:pPr>
    </w:p>
    <w:p w14:paraId="030879B3" w14:textId="77777777" w:rsidR="00CE632D" w:rsidRDefault="00E158F1">
      <w:pPr>
        <w:pStyle w:val="10"/>
        <w:widowControl/>
        <w:numPr>
          <w:ilvl w:val="0"/>
          <w:numId w:val="1"/>
        </w:numPr>
        <w:spacing w:line="390" w:lineRule="atLeast"/>
        <w:ind w:firstLineChars="0"/>
        <w:rPr>
          <w:rFonts w:ascii="宋体" w:eastAsia="宋体" w:hAnsi="宋体" w:cs="宋体"/>
          <w:b/>
          <w:kern w:val="0"/>
          <w:sz w:val="24"/>
          <w:szCs w:val="24"/>
        </w:rPr>
      </w:pPr>
      <w:r>
        <w:rPr>
          <w:rFonts w:ascii="宋体" w:eastAsia="宋体" w:hAnsi="宋体" w:cs="宋体" w:hint="eastAsia"/>
          <w:b/>
          <w:kern w:val="0"/>
          <w:sz w:val="24"/>
          <w:szCs w:val="24"/>
        </w:rPr>
        <w:t>新任基金经理的相关信息</w:t>
      </w:r>
    </w:p>
    <w:tbl>
      <w:tblPr>
        <w:tblW w:w="829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27"/>
        <w:gridCol w:w="1418"/>
        <w:gridCol w:w="1559"/>
        <w:gridCol w:w="1276"/>
        <w:gridCol w:w="1210"/>
      </w:tblGrid>
      <w:tr w:rsidR="00CE632D" w14:paraId="6F3F54A2"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77316B77"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新增基金经理姓名</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3DF4B137"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戴杰</w:t>
            </w:r>
          </w:p>
        </w:tc>
      </w:tr>
      <w:tr w:rsidR="00CE632D" w14:paraId="31E657B9"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6B9EB9E5" w14:textId="6C27AADD"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任</w:t>
            </w:r>
            <w:r w:rsidR="003F5F92">
              <w:rPr>
                <w:rFonts w:ascii="宋体" w:eastAsia="宋体" w:hAnsi="宋体" w:cs="宋体" w:hint="eastAsia"/>
                <w:kern w:val="0"/>
                <w:szCs w:val="21"/>
              </w:rPr>
              <w:t>职</w:t>
            </w:r>
            <w:r>
              <w:rPr>
                <w:rFonts w:ascii="宋体" w:eastAsia="宋体" w:hAnsi="宋体" w:cs="宋体" w:hint="eastAsia"/>
                <w:kern w:val="0"/>
                <w:szCs w:val="21"/>
              </w:rPr>
              <w:t>日期</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434E6786" w14:textId="4B7E6C9A"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2017年</w:t>
            </w:r>
            <w:r>
              <w:rPr>
                <w:rFonts w:ascii="宋体" w:eastAsia="宋体" w:hAnsi="宋体" w:cs="宋体"/>
                <w:kern w:val="0"/>
                <w:szCs w:val="21"/>
              </w:rPr>
              <w:t>3</w:t>
            </w:r>
            <w:r>
              <w:rPr>
                <w:rFonts w:ascii="宋体" w:eastAsia="宋体" w:hAnsi="宋体" w:cs="宋体" w:hint="eastAsia"/>
                <w:kern w:val="0"/>
                <w:szCs w:val="21"/>
              </w:rPr>
              <w:t>月</w:t>
            </w:r>
            <w:r w:rsidR="00E570B3">
              <w:rPr>
                <w:rFonts w:ascii="宋体" w:eastAsia="宋体" w:hAnsi="宋体" w:cs="宋体"/>
                <w:kern w:val="0"/>
                <w:szCs w:val="21"/>
              </w:rPr>
              <w:t>23</w:t>
            </w:r>
            <w:r>
              <w:rPr>
                <w:rFonts w:ascii="宋体" w:eastAsia="宋体" w:hAnsi="宋体" w:cs="宋体" w:hint="eastAsia"/>
                <w:kern w:val="0"/>
                <w:szCs w:val="21"/>
              </w:rPr>
              <w:t>日</w:t>
            </w:r>
          </w:p>
        </w:tc>
      </w:tr>
      <w:tr w:rsidR="00CE632D" w14:paraId="7B145E67"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6CC01817"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证券从业年限</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206919ED"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3年</w:t>
            </w:r>
          </w:p>
        </w:tc>
      </w:tr>
      <w:tr w:rsidR="00CE632D" w14:paraId="2B8122BB"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5776964B"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过往从业经历</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7B70A544"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3年证券投资从业经验，从事量化投资工作。历任华安基金管理有限责任公司指数与量化投资部数量分析师、投资经理。</w:t>
            </w:r>
          </w:p>
        </w:tc>
      </w:tr>
      <w:tr w:rsidR="00CE632D" w14:paraId="2F349F6A" w14:textId="77777777">
        <w:trPr>
          <w:trHeight w:val="330"/>
          <w:jc w:val="center"/>
        </w:trPr>
        <w:tc>
          <w:tcPr>
            <w:tcW w:w="2827" w:type="dxa"/>
            <w:vMerge w:val="restart"/>
            <w:tcBorders>
              <w:top w:val="single" w:sz="6" w:space="0" w:color="858585"/>
              <w:left w:val="single" w:sz="6" w:space="0" w:color="858585"/>
              <w:right w:val="single" w:sz="6" w:space="0" w:color="858585"/>
            </w:tcBorders>
            <w:tcMar>
              <w:top w:w="30" w:type="dxa"/>
              <w:left w:w="75" w:type="dxa"/>
              <w:bottom w:w="30" w:type="dxa"/>
              <w:right w:w="75" w:type="dxa"/>
            </w:tcMar>
            <w:vAlign w:val="center"/>
          </w:tcPr>
          <w:p w14:paraId="141E31AF" w14:textId="037F234F"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其中：管理过公募基金的名称及期间</w:t>
            </w:r>
          </w:p>
        </w:tc>
        <w:tc>
          <w:tcPr>
            <w:tcW w:w="1418" w:type="dxa"/>
            <w:tcBorders>
              <w:top w:val="single" w:sz="6" w:space="0" w:color="858585"/>
              <w:left w:val="single" w:sz="6" w:space="0" w:color="858585"/>
              <w:bottom w:val="single" w:sz="4" w:space="0" w:color="auto"/>
              <w:right w:val="single" w:sz="4" w:space="0" w:color="auto"/>
            </w:tcBorders>
            <w:tcMar>
              <w:top w:w="30" w:type="dxa"/>
              <w:left w:w="75" w:type="dxa"/>
              <w:bottom w:w="30" w:type="dxa"/>
              <w:right w:w="75" w:type="dxa"/>
            </w:tcMar>
            <w:vAlign w:val="center"/>
          </w:tcPr>
          <w:p w14:paraId="6564C091" w14:textId="77777777" w:rsidR="00CE632D" w:rsidRDefault="00E158F1">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基金主代码</w:t>
            </w:r>
          </w:p>
        </w:tc>
        <w:tc>
          <w:tcPr>
            <w:tcW w:w="1559" w:type="dxa"/>
            <w:tcBorders>
              <w:top w:val="single" w:sz="6" w:space="0" w:color="858585"/>
              <w:left w:val="single" w:sz="4" w:space="0" w:color="auto"/>
              <w:bottom w:val="single" w:sz="4" w:space="0" w:color="auto"/>
              <w:right w:val="single" w:sz="4" w:space="0" w:color="auto"/>
            </w:tcBorders>
            <w:vAlign w:val="center"/>
          </w:tcPr>
          <w:p w14:paraId="653C6B24" w14:textId="77777777" w:rsidR="00CE632D" w:rsidRDefault="00E158F1">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基金名称</w:t>
            </w:r>
          </w:p>
        </w:tc>
        <w:tc>
          <w:tcPr>
            <w:tcW w:w="1276" w:type="dxa"/>
            <w:tcBorders>
              <w:top w:val="single" w:sz="6" w:space="0" w:color="858585"/>
              <w:left w:val="single" w:sz="4" w:space="0" w:color="auto"/>
              <w:bottom w:val="single" w:sz="4" w:space="0" w:color="auto"/>
              <w:right w:val="single" w:sz="4" w:space="0" w:color="auto"/>
            </w:tcBorders>
            <w:vAlign w:val="center"/>
          </w:tcPr>
          <w:p w14:paraId="59E73691" w14:textId="77777777" w:rsidR="00CE632D" w:rsidRDefault="00E158F1">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任职日期</w:t>
            </w:r>
          </w:p>
        </w:tc>
        <w:tc>
          <w:tcPr>
            <w:tcW w:w="1210" w:type="dxa"/>
            <w:tcBorders>
              <w:top w:val="single" w:sz="6" w:space="0" w:color="858585"/>
              <w:left w:val="single" w:sz="4" w:space="0" w:color="auto"/>
              <w:bottom w:val="single" w:sz="4" w:space="0" w:color="auto"/>
              <w:right w:val="single" w:sz="6" w:space="0" w:color="858585"/>
            </w:tcBorders>
            <w:vAlign w:val="center"/>
          </w:tcPr>
          <w:p w14:paraId="1625477F" w14:textId="77777777" w:rsidR="00CE632D" w:rsidRDefault="00E158F1">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离任日期</w:t>
            </w:r>
          </w:p>
        </w:tc>
      </w:tr>
      <w:tr w:rsidR="00CE632D" w14:paraId="24B930B4" w14:textId="77777777">
        <w:trPr>
          <w:trHeight w:val="285"/>
          <w:jc w:val="center"/>
        </w:trPr>
        <w:tc>
          <w:tcPr>
            <w:tcW w:w="2827" w:type="dxa"/>
            <w:vMerge/>
            <w:tcBorders>
              <w:left w:val="single" w:sz="6" w:space="0" w:color="858585"/>
              <w:bottom w:val="single" w:sz="6" w:space="0" w:color="858585"/>
              <w:right w:val="single" w:sz="6" w:space="0" w:color="858585"/>
            </w:tcBorders>
            <w:tcMar>
              <w:top w:w="30" w:type="dxa"/>
              <w:left w:w="75" w:type="dxa"/>
              <w:bottom w:w="30" w:type="dxa"/>
              <w:right w:w="75" w:type="dxa"/>
            </w:tcMar>
            <w:vAlign w:val="center"/>
          </w:tcPr>
          <w:p w14:paraId="10D47BE7" w14:textId="77777777" w:rsidR="00CE632D" w:rsidRDefault="00CE632D">
            <w:pPr>
              <w:widowControl/>
              <w:spacing w:line="300" w:lineRule="atLeast"/>
              <w:rPr>
                <w:rFonts w:ascii="宋体" w:eastAsia="宋体" w:hAnsi="宋体" w:cs="宋体"/>
                <w:kern w:val="0"/>
                <w:szCs w:val="21"/>
              </w:rPr>
            </w:pPr>
          </w:p>
        </w:tc>
        <w:tc>
          <w:tcPr>
            <w:tcW w:w="1418" w:type="dxa"/>
            <w:tcBorders>
              <w:top w:val="single" w:sz="4" w:space="0" w:color="auto"/>
              <w:left w:val="single" w:sz="6" w:space="0" w:color="858585"/>
              <w:bottom w:val="single" w:sz="6" w:space="0" w:color="858585"/>
              <w:right w:val="single" w:sz="4" w:space="0" w:color="auto"/>
            </w:tcBorders>
            <w:tcMar>
              <w:top w:w="30" w:type="dxa"/>
              <w:left w:w="75" w:type="dxa"/>
              <w:bottom w:w="30" w:type="dxa"/>
              <w:right w:w="75" w:type="dxa"/>
            </w:tcMar>
            <w:vAlign w:val="center"/>
          </w:tcPr>
          <w:p w14:paraId="42A210F4" w14:textId="77777777" w:rsidR="00CE632D" w:rsidRDefault="00E158F1">
            <w:pPr>
              <w:widowControl/>
              <w:spacing w:line="300" w:lineRule="atLeast"/>
              <w:jc w:val="center"/>
              <w:rPr>
                <w:rFonts w:ascii="宋体" w:eastAsia="宋体" w:hAnsi="宋体" w:cs="宋体"/>
                <w:kern w:val="0"/>
                <w:szCs w:val="21"/>
              </w:rPr>
            </w:pPr>
            <w:r>
              <w:rPr>
                <w:rFonts w:ascii="宋体" w:eastAsia="宋体" w:hAnsi="宋体" w:cs="宋体"/>
                <w:kern w:val="0"/>
                <w:szCs w:val="21"/>
              </w:rPr>
              <w:t>003889</w:t>
            </w:r>
          </w:p>
        </w:tc>
        <w:tc>
          <w:tcPr>
            <w:tcW w:w="1559" w:type="dxa"/>
            <w:tcBorders>
              <w:top w:val="single" w:sz="4" w:space="0" w:color="auto"/>
              <w:left w:val="single" w:sz="4" w:space="0" w:color="auto"/>
              <w:bottom w:val="single" w:sz="6" w:space="0" w:color="858585"/>
              <w:right w:val="single" w:sz="4" w:space="0" w:color="auto"/>
            </w:tcBorders>
            <w:vAlign w:val="center"/>
          </w:tcPr>
          <w:p w14:paraId="5E7137C8" w14:textId="77777777" w:rsidR="00CE632D" w:rsidRDefault="00E158F1">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汇安丰泽灵活配置混合型证券投资基金</w:t>
            </w:r>
          </w:p>
        </w:tc>
        <w:tc>
          <w:tcPr>
            <w:tcW w:w="1276" w:type="dxa"/>
            <w:tcBorders>
              <w:top w:val="single" w:sz="4" w:space="0" w:color="auto"/>
              <w:left w:val="single" w:sz="4" w:space="0" w:color="auto"/>
              <w:bottom w:val="single" w:sz="6" w:space="0" w:color="858585"/>
              <w:right w:val="single" w:sz="4" w:space="0" w:color="auto"/>
            </w:tcBorders>
            <w:vAlign w:val="center"/>
          </w:tcPr>
          <w:p w14:paraId="3875D703" w14:textId="77777777" w:rsidR="00CE632D" w:rsidRDefault="00E158F1">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2017年1月17日</w:t>
            </w:r>
          </w:p>
        </w:tc>
        <w:tc>
          <w:tcPr>
            <w:tcW w:w="1210" w:type="dxa"/>
            <w:tcBorders>
              <w:top w:val="single" w:sz="4" w:space="0" w:color="auto"/>
              <w:left w:val="single" w:sz="4" w:space="0" w:color="auto"/>
              <w:bottom w:val="single" w:sz="6" w:space="0" w:color="858585"/>
              <w:right w:val="single" w:sz="6" w:space="0" w:color="858585"/>
            </w:tcBorders>
            <w:vAlign w:val="center"/>
          </w:tcPr>
          <w:p w14:paraId="1BC66263" w14:textId="77777777" w:rsidR="00CE632D" w:rsidRDefault="00E158F1">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w:t>
            </w:r>
          </w:p>
        </w:tc>
      </w:tr>
      <w:tr w:rsidR="000F313C" w14:paraId="7B59D996" w14:textId="77777777">
        <w:trPr>
          <w:trHeight w:val="285"/>
          <w:jc w:val="center"/>
        </w:trPr>
        <w:tc>
          <w:tcPr>
            <w:tcW w:w="2827" w:type="dxa"/>
            <w:tcBorders>
              <w:left w:val="single" w:sz="6" w:space="0" w:color="858585"/>
              <w:bottom w:val="single" w:sz="6" w:space="0" w:color="858585"/>
              <w:right w:val="single" w:sz="6" w:space="0" w:color="858585"/>
            </w:tcBorders>
            <w:tcMar>
              <w:top w:w="30" w:type="dxa"/>
              <w:left w:w="75" w:type="dxa"/>
              <w:bottom w:w="30" w:type="dxa"/>
              <w:right w:w="75" w:type="dxa"/>
            </w:tcMar>
            <w:vAlign w:val="center"/>
          </w:tcPr>
          <w:p w14:paraId="384EAD4F" w14:textId="77777777" w:rsidR="000F313C" w:rsidRDefault="000F313C">
            <w:pPr>
              <w:widowControl/>
              <w:spacing w:line="300" w:lineRule="atLeast"/>
              <w:rPr>
                <w:rFonts w:ascii="宋体" w:eastAsia="宋体" w:hAnsi="宋体" w:cs="宋体"/>
                <w:kern w:val="0"/>
                <w:szCs w:val="21"/>
              </w:rPr>
            </w:pPr>
          </w:p>
        </w:tc>
        <w:tc>
          <w:tcPr>
            <w:tcW w:w="1418" w:type="dxa"/>
            <w:tcBorders>
              <w:top w:val="single" w:sz="4" w:space="0" w:color="auto"/>
              <w:left w:val="single" w:sz="6" w:space="0" w:color="858585"/>
              <w:bottom w:val="single" w:sz="6" w:space="0" w:color="858585"/>
              <w:right w:val="single" w:sz="4" w:space="0" w:color="auto"/>
            </w:tcBorders>
            <w:tcMar>
              <w:top w:w="30" w:type="dxa"/>
              <w:left w:w="75" w:type="dxa"/>
              <w:bottom w:w="30" w:type="dxa"/>
              <w:right w:w="75" w:type="dxa"/>
            </w:tcMar>
            <w:vAlign w:val="center"/>
          </w:tcPr>
          <w:p w14:paraId="3D5B8831" w14:textId="7BF906DD" w:rsidR="000F313C" w:rsidRDefault="00FC4CE8">
            <w:pPr>
              <w:widowControl/>
              <w:spacing w:line="300" w:lineRule="atLeast"/>
              <w:jc w:val="center"/>
              <w:rPr>
                <w:rFonts w:ascii="宋体" w:eastAsia="宋体" w:hAnsi="宋体" w:cs="宋体"/>
                <w:kern w:val="0"/>
                <w:szCs w:val="21"/>
              </w:rPr>
            </w:pPr>
            <w:r w:rsidRPr="00FC4CE8">
              <w:rPr>
                <w:rFonts w:ascii="宋体" w:eastAsia="宋体" w:hAnsi="宋体" w:cs="宋体"/>
                <w:kern w:val="0"/>
                <w:szCs w:val="21"/>
              </w:rPr>
              <w:t>003845</w:t>
            </w:r>
          </w:p>
        </w:tc>
        <w:tc>
          <w:tcPr>
            <w:tcW w:w="1559" w:type="dxa"/>
            <w:tcBorders>
              <w:top w:val="single" w:sz="4" w:space="0" w:color="auto"/>
              <w:left w:val="single" w:sz="4" w:space="0" w:color="auto"/>
              <w:bottom w:val="single" w:sz="6" w:space="0" w:color="858585"/>
              <w:right w:val="single" w:sz="4" w:space="0" w:color="auto"/>
            </w:tcBorders>
            <w:vAlign w:val="center"/>
          </w:tcPr>
          <w:p w14:paraId="7B848721" w14:textId="2DE08EA4" w:rsidR="000F313C" w:rsidRDefault="00FC4CE8">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汇安丰恒灵活配置混合型证券投资基金</w:t>
            </w:r>
          </w:p>
        </w:tc>
        <w:tc>
          <w:tcPr>
            <w:tcW w:w="1276" w:type="dxa"/>
            <w:tcBorders>
              <w:top w:val="single" w:sz="4" w:space="0" w:color="auto"/>
              <w:left w:val="single" w:sz="4" w:space="0" w:color="auto"/>
              <w:bottom w:val="single" w:sz="6" w:space="0" w:color="858585"/>
              <w:right w:val="single" w:sz="4" w:space="0" w:color="auto"/>
            </w:tcBorders>
            <w:vAlign w:val="center"/>
          </w:tcPr>
          <w:p w14:paraId="2640FA32" w14:textId="7199051C" w:rsidR="000F313C" w:rsidRPr="00FC4CE8" w:rsidRDefault="00FC4CE8">
            <w:pPr>
              <w:widowControl/>
              <w:spacing w:line="300" w:lineRule="atLeast"/>
              <w:jc w:val="center"/>
              <w:rPr>
                <w:rFonts w:ascii="宋体" w:eastAsia="宋体" w:hAnsi="宋体" w:cs="宋体"/>
                <w:kern w:val="0"/>
                <w:szCs w:val="21"/>
              </w:rPr>
            </w:pPr>
            <w:r>
              <w:rPr>
                <w:rFonts w:ascii="宋体" w:eastAsia="宋体" w:hAnsi="宋体" w:cs="宋体"/>
                <w:kern w:val="0"/>
                <w:szCs w:val="21"/>
              </w:rPr>
              <w:t>2017</w:t>
            </w:r>
            <w:r>
              <w:rPr>
                <w:rFonts w:ascii="宋体" w:eastAsia="宋体" w:hAnsi="宋体" w:cs="宋体" w:hint="eastAsia"/>
                <w:kern w:val="0"/>
                <w:szCs w:val="21"/>
              </w:rPr>
              <w:t>年3月22日</w:t>
            </w:r>
          </w:p>
        </w:tc>
        <w:tc>
          <w:tcPr>
            <w:tcW w:w="1210" w:type="dxa"/>
            <w:tcBorders>
              <w:top w:val="single" w:sz="4" w:space="0" w:color="auto"/>
              <w:left w:val="single" w:sz="4" w:space="0" w:color="auto"/>
              <w:bottom w:val="single" w:sz="6" w:space="0" w:color="858585"/>
              <w:right w:val="single" w:sz="6" w:space="0" w:color="858585"/>
            </w:tcBorders>
            <w:vAlign w:val="center"/>
          </w:tcPr>
          <w:p w14:paraId="25CB17B9" w14:textId="42F16E02" w:rsidR="000F313C" w:rsidRDefault="00FC4CE8">
            <w:pPr>
              <w:widowControl/>
              <w:spacing w:line="300" w:lineRule="atLeast"/>
              <w:jc w:val="center"/>
              <w:rPr>
                <w:rFonts w:ascii="宋体" w:eastAsia="宋体" w:hAnsi="宋体" w:cs="宋体"/>
                <w:kern w:val="0"/>
                <w:szCs w:val="21"/>
              </w:rPr>
            </w:pPr>
            <w:r>
              <w:rPr>
                <w:rFonts w:ascii="宋体" w:eastAsia="宋体" w:hAnsi="宋体" w:cs="宋体" w:hint="eastAsia"/>
                <w:kern w:val="0"/>
                <w:szCs w:val="21"/>
              </w:rPr>
              <w:t>--</w:t>
            </w:r>
          </w:p>
        </w:tc>
      </w:tr>
      <w:tr w:rsidR="00CE632D" w14:paraId="7B61A8D8"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6F8E40D4"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是否曾被监管机构予以行政处罚或采取行政监管措施</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3F5A043F"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无</w:t>
            </w:r>
          </w:p>
        </w:tc>
      </w:tr>
      <w:tr w:rsidR="00CE632D" w14:paraId="445F89D7"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6C975D01"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是否已取得基金从业资格</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05D7D6FE"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是</w:t>
            </w:r>
          </w:p>
        </w:tc>
      </w:tr>
      <w:tr w:rsidR="00CE632D" w14:paraId="1EDA9A40"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2037E675"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取得的其他相关从业资格</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1B90D8D1"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无</w:t>
            </w:r>
          </w:p>
        </w:tc>
      </w:tr>
      <w:tr w:rsidR="00CE632D" w14:paraId="4813C4AD"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435C584D"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国籍</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48B44DA6"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中国</w:t>
            </w:r>
          </w:p>
        </w:tc>
      </w:tr>
      <w:tr w:rsidR="00CE632D" w14:paraId="09C4F2C6"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396D05DA"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学历、学位</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26865057"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研究生、硕士</w:t>
            </w:r>
          </w:p>
        </w:tc>
      </w:tr>
      <w:tr w:rsidR="00CE632D" w14:paraId="467E3B00" w14:textId="77777777">
        <w:trPr>
          <w:jc w:val="center"/>
        </w:trPr>
        <w:tc>
          <w:tcPr>
            <w:tcW w:w="2827" w:type="dxa"/>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63A24F3F" w14:textId="77777777" w:rsidR="00CE632D" w:rsidRDefault="00E158F1">
            <w:pPr>
              <w:widowControl/>
              <w:spacing w:line="300" w:lineRule="atLeast"/>
              <w:rPr>
                <w:rFonts w:ascii="宋体" w:eastAsia="宋体" w:hAnsi="宋体" w:cs="宋体"/>
                <w:kern w:val="0"/>
                <w:szCs w:val="21"/>
              </w:rPr>
            </w:pPr>
            <w:r>
              <w:rPr>
                <w:rFonts w:ascii="宋体" w:eastAsia="宋体" w:hAnsi="宋体" w:cs="宋体" w:hint="eastAsia"/>
                <w:kern w:val="0"/>
                <w:szCs w:val="21"/>
              </w:rPr>
              <w:t>是否已按规定在中国基金业协会注册/登记</w:t>
            </w:r>
          </w:p>
        </w:tc>
        <w:tc>
          <w:tcPr>
            <w:tcW w:w="5463" w:type="dxa"/>
            <w:gridSpan w:val="4"/>
            <w:tcBorders>
              <w:top w:val="single" w:sz="6" w:space="0" w:color="858585"/>
              <w:left w:val="single" w:sz="6" w:space="0" w:color="858585"/>
              <w:bottom w:val="single" w:sz="6" w:space="0" w:color="858585"/>
              <w:right w:val="single" w:sz="6" w:space="0" w:color="858585"/>
            </w:tcBorders>
            <w:tcMar>
              <w:top w:w="30" w:type="dxa"/>
              <w:left w:w="75" w:type="dxa"/>
              <w:bottom w:w="30" w:type="dxa"/>
              <w:right w:w="75" w:type="dxa"/>
            </w:tcMar>
            <w:vAlign w:val="center"/>
          </w:tcPr>
          <w:p w14:paraId="64C7225D" w14:textId="77777777" w:rsidR="00CE632D" w:rsidRDefault="00E158F1">
            <w:pPr>
              <w:widowControl/>
              <w:spacing w:line="300" w:lineRule="atLeast"/>
              <w:jc w:val="left"/>
              <w:rPr>
                <w:rFonts w:ascii="宋体" w:eastAsia="宋体" w:hAnsi="宋体" w:cs="宋体"/>
                <w:kern w:val="0"/>
                <w:szCs w:val="21"/>
              </w:rPr>
            </w:pPr>
            <w:r>
              <w:rPr>
                <w:rFonts w:ascii="宋体" w:eastAsia="宋体" w:hAnsi="宋体" w:cs="宋体" w:hint="eastAsia"/>
                <w:kern w:val="0"/>
                <w:szCs w:val="21"/>
              </w:rPr>
              <w:t>是</w:t>
            </w:r>
          </w:p>
        </w:tc>
      </w:tr>
    </w:tbl>
    <w:p w14:paraId="73AA5A72" w14:textId="77777777" w:rsidR="00CE632D" w:rsidRDefault="00CE632D">
      <w:pPr>
        <w:widowControl/>
        <w:spacing w:line="390" w:lineRule="atLeast"/>
        <w:rPr>
          <w:rFonts w:ascii="宋体" w:eastAsia="宋体" w:hAnsi="宋体" w:cs="宋体"/>
          <w:kern w:val="0"/>
          <w:sz w:val="24"/>
          <w:szCs w:val="24"/>
        </w:rPr>
      </w:pPr>
    </w:p>
    <w:p w14:paraId="695CB362" w14:textId="77777777" w:rsidR="00CE632D" w:rsidRDefault="00E158F1">
      <w:pPr>
        <w:pStyle w:val="10"/>
        <w:widowControl/>
        <w:numPr>
          <w:ilvl w:val="0"/>
          <w:numId w:val="1"/>
        </w:numPr>
        <w:spacing w:line="390" w:lineRule="atLeast"/>
        <w:ind w:firstLineChars="0"/>
        <w:rPr>
          <w:rFonts w:ascii="宋体" w:eastAsia="宋体" w:hAnsi="宋体" w:cs="宋体"/>
          <w:kern w:val="0"/>
          <w:sz w:val="24"/>
          <w:szCs w:val="24"/>
        </w:rPr>
      </w:pPr>
      <w:r>
        <w:rPr>
          <w:rFonts w:ascii="宋体" w:eastAsia="宋体" w:hAnsi="宋体" w:cs="宋体" w:hint="eastAsia"/>
          <w:b/>
          <w:kern w:val="0"/>
          <w:sz w:val="24"/>
          <w:szCs w:val="24"/>
        </w:rPr>
        <w:t>其他需要说明的事项</w:t>
      </w:r>
    </w:p>
    <w:p w14:paraId="245AAD11" w14:textId="77777777" w:rsidR="00CE632D" w:rsidRDefault="00E158F1">
      <w:pPr>
        <w:pStyle w:val="10"/>
        <w:ind w:firstLine="480"/>
        <w:rPr>
          <w:rFonts w:ascii="宋体" w:eastAsia="宋体" w:hAnsi="宋体" w:cs="宋体"/>
          <w:kern w:val="0"/>
          <w:sz w:val="24"/>
          <w:szCs w:val="24"/>
        </w:rPr>
      </w:pPr>
      <w:r>
        <w:rPr>
          <w:rFonts w:ascii="宋体" w:eastAsia="宋体" w:hAnsi="宋体" w:cs="宋体" w:hint="eastAsia"/>
          <w:kern w:val="0"/>
          <w:sz w:val="24"/>
          <w:szCs w:val="24"/>
        </w:rPr>
        <w:lastRenderedPageBreak/>
        <w:t>上述增聘基金经理变更事项已按规定向中国证券投资基金业协会办理相关手续。</w:t>
      </w:r>
      <w:r>
        <w:rPr>
          <w:rFonts w:ascii="宋体" w:eastAsia="宋体" w:hAnsi="宋体" w:cs="宋体"/>
          <w:kern w:val="0"/>
          <w:sz w:val="24"/>
          <w:szCs w:val="24"/>
        </w:rPr>
        <w:br/>
      </w:r>
    </w:p>
    <w:p w14:paraId="45AE1F52" w14:textId="77777777" w:rsidR="00CE632D" w:rsidRDefault="00E158F1">
      <w:pPr>
        <w:pStyle w:val="10"/>
        <w:ind w:firstLine="480"/>
        <w:rPr>
          <w:rFonts w:ascii="宋体" w:eastAsia="宋体" w:hAnsi="宋体" w:cs="宋体"/>
          <w:kern w:val="0"/>
          <w:sz w:val="24"/>
          <w:szCs w:val="24"/>
        </w:rPr>
      </w:pPr>
      <w:r>
        <w:rPr>
          <w:rFonts w:ascii="宋体" w:eastAsia="宋体" w:hAnsi="宋体" w:cs="宋体" w:hint="eastAsia"/>
          <w:kern w:val="0"/>
          <w:sz w:val="24"/>
          <w:szCs w:val="24"/>
        </w:rPr>
        <w:t>特此公告</w:t>
      </w:r>
    </w:p>
    <w:p w14:paraId="43F464D4" w14:textId="77777777" w:rsidR="00CE632D" w:rsidRDefault="00E158F1">
      <w:pPr>
        <w:widowControl/>
        <w:spacing w:line="390" w:lineRule="atLeast"/>
        <w:jc w:val="right"/>
        <w:rPr>
          <w:rFonts w:ascii="宋体" w:eastAsia="宋体" w:hAnsi="宋体" w:cs="宋体"/>
          <w:kern w:val="0"/>
          <w:sz w:val="24"/>
          <w:szCs w:val="24"/>
        </w:rPr>
      </w:pPr>
      <w:r>
        <w:rPr>
          <w:rFonts w:ascii="宋体" w:eastAsia="宋体" w:hAnsi="宋体" w:cs="宋体"/>
          <w:kern w:val="0"/>
          <w:sz w:val="24"/>
          <w:szCs w:val="24"/>
        </w:rPr>
        <w:br/>
      </w:r>
      <w:r>
        <w:rPr>
          <w:rFonts w:ascii="宋体" w:eastAsia="宋体" w:hAnsi="宋体" w:cs="宋体" w:hint="eastAsia"/>
          <w:kern w:val="0"/>
          <w:sz w:val="24"/>
          <w:szCs w:val="24"/>
        </w:rPr>
        <w:t>汇安基金管理有限责任公司</w:t>
      </w:r>
    </w:p>
    <w:p w14:paraId="11CD0344" w14:textId="0948DB5C" w:rsidR="00CE632D" w:rsidRDefault="00E158F1">
      <w:pPr>
        <w:widowControl/>
        <w:spacing w:line="390" w:lineRule="atLeast"/>
        <w:jc w:val="right"/>
        <w:rPr>
          <w:rFonts w:ascii="宋体" w:eastAsia="宋体" w:hAnsi="宋体"/>
          <w:sz w:val="24"/>
          <w:szCs w:val="24"/>
        </w:rPr>
      </w:pPr>
      <w:r>
        <w:rPr>
          <w:rFonts w:ascii="宋体" w:eastAsia="宋体" w:hAnsi="宋体" w:cs="宋体"/>
          <w:kern w:val="0"/>
          <w:sz w:val="24"/>
          <w:szCs w:val="24"/>
        </w:rPr>
        <w:t>2017年3</w:t>
      </w:r>
      <w:r>
        <w:rPr>
          <w:rFonts w:ascii="宋体" w:eastAsia="宋体" w:hAnsi="宋体" w:cs="宋体" w:hint="eastAsia"/>
          <w:kern w:val="0"/>
          <w:sz w:val="24"/>
          <w:szCs w:val="24"/>
        </w:rPr>
        <w:t>月</w:t>
      </w:r>
      <w:r w:rsidR="00FC4CE8">
        <w:rPr>
          <w:rFonts w:ascii="宋体" w:eastAsia="宋体" w:hAnsi="宋体" w:cs="宋体"/>
          <w:kern w:val="0"/>
          <w:sz w:val="24"/>
          <w:szCs w:val="24"/>
        </w:rPr>
        <w:t>25</w:t>
      </w:r>
      <w:r>
        <w:rPr>
          <w:rFonts w:ascii="宋体" w:eastAsia="宋体" w:hAnsi="宋体" w:cs="宋体" w:hint="eastAsia"/>
          <w:kern w:val="0"/>
          <w:sz w:val="24"/>
          <w:szCs w:val="24"/>
        </w:rPr>
        <w:t>日</w:t>
      </w:r>
    </w:p>
    <w:sectPr w:rsidR="00CE632D">
      <w:headerReference w:type="default" r:id="rId9"/>
      <w:footerReference w:type="default" r:id="rId10"/>
      <w:headerReference w:type="first" r:id="rId11"/>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E2DB0" w14:textId="77777777" w:rsidR="00EC3D83" w:rsidRDefault="00EC3D83">
      <w:r>
        <w:separator/>
      </w:r>
    </w:p>
  </w:endnote>
  <w:endnote w:type="continuationSeparator" w:id="0">
    <w:p w14:paraId="75CCC096" w14:textId="77777777" w:rsidR="00EC3D83" w:rsidRDefault="00EC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068490"/>
    </w:sdtPr>
    <w:sdtEndPr/>
    <w:sdtContent>
      <w:p w14:paraId="27C7A1F8" w14:textId="2E8A5854" w:rsidR="00CE632D" w:rsidRDefault="00E158F1">
        <w:pPr>
          <w:pStyle w:val="a9"/>
          <w:jc w:val="center"/>
        </w:pPr>
        <w:r>
          <w:fldChar w:fldCharType="begin"/>
        </w:r>
        <w:r>
          <w:instrText>PAGE   \* MERGEFORMAT</w:instrText>
        </w:r>
        <w:r>
          <w:fldChar w:fldCharType="separate"/>
        </w:r>
        <w:r w:rsidR="008511D8" w:rsidRPr="008511D8">
          <w:rPr>
            <w:noProof/>
            <w:lang w:val="zh-CN"/>
          </w:rPr>
          <w:t>3</w:t>
        </w:r>
        <w:r>
          <w:fldChar w:fldCharType="end"/>
        </w:r>
      </w:p>
    </w:sdtContent>
  </w:sdt>
  <w:p w14:paraId="309D8189" w14:textId="77777777" w:rsidR="00CE632D" w:rsidRDefault="00CE632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D7F6E" w14:textId="77777777" w:rsidR="00EC3D83" w:rsidRDefault="00EC3D83">
      <w:r>
        <w:separator/>
      </w:r>
    </w:p>
  </w:footnote>
  <w:footnote w:type="continuationSeparator" w:id="0">
    <w:p w14:paraId="4713D664" w14:textId="77777777" w:rsidR="00EC3D83" w:rsidRDefault="00EC3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AAE93" w14:textId="77777777" w:rsidR="00CE632D" w:rsidRDefault="00CE632D">
    <w:pPr>
      <w:pStyle w:val="ab"/>
      <w:pBdr>
        <w:bottom w:val="none" w:sz="0" w:space="0" w:color="auto"/>
      </w:pBd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38AA7" w14:textId="77777777" w:rsidR="00CE632D" w:rsidRDefault="00CE632D">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E97712"/>
    <w:multiLevelType w:val="multilevel"/>
    <w:tmpl w:val="68E97712"/>
    <w:lvl w:ilvl="0">
      <w:start w:val="1"/>
      <w:numFmt w:val="decimal"/>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48"/>
    <w:rsid w:val="000240BB"/>
    <w:rsid w:val="00027283"/>
    <w:rsid w:val="00031F20"/>
    <w:rsid w:val="00050811"/>
    <w:rsid w:val="000F313C"/>
    <w:rsid w:val="001268F3"/>
    <w:rsid w:val="00152670"/>
    <w:rsid w:val="00157E7B"/>
    <w:rsid w:val="00187571"/>
    <w:rsid w:val="001D5D72"/>
    <w:rsid w:val="002027F0"/>
    <w:rsid w:val="00225E59"/>
    <w:rsid w:val="00292238"/>
    <w:rsid w:val="002942C0"/>
    <w:rsid w:val="00310E90"/>
    <w:rsid w:val="003910A0"/>
    <w:rsid w:val="003A4B0C"/>
    <w:rsid w:val="003F5F92"/>
    <w:rsid w:val="00442673"/>
    <w:rsid w:val="00472BF9"/>
    <w:rsid w:val="00491CB7"/>
    <w:rsid w:val="00495062"/>
    <w:rsid w:val="004F0F6C"/>
    <w:rsid w:val="004F2596"/>
    <w:rsid w:val="00515E7B"/>
    <w:rsid w:val="00522ED9"/>
    <w:rsid w:val="005336C8"/>
    <w:rsid w:val="00550271"/>
    <w:rsid w:val="0055516C"/>
    <w:rsid w:val="005734B4"/>
    <w:rsid w:val="00585A4B"/>
    <w:rsid w:val="005A5717"/>
    <w:rsid w:val="005E5CFB"/>
    <w:rsid w:val="005F44EE"/>
    <w:rsid w:val="00604411"/>
    <w:rsid w:val="00625D18"/>
    <w:rsid w:val="0062609E"/>
    <w:rsid w:val="00675827"/>
    <w:rsid w:val="00681227"/>
    <w:rsid w:val="00683588"/>
    <w:rsid w:val="00684E17"/>
    <w:rsid w:val="006D2EE8"/>
    <w:rsid w:val="006E1DCE"/>
    <w:rsid w:val="006E6F6C"/>
    <w:rsid w:val="0074752E"/>
    <w:rsid w:val="00750E95"/>
    <w:rsid w:val="00773A67"/>
    <w:rsid w:val="00775F99"/>
    <w:rsid w:val="00817671"/>
    <w:rsid w:val="00825E91"/>
    <w:rsid w:val="008511D8"/>
    <w:rsid w:val="008A04FC"/>
    <w:rsid w:val="008A074E"/>
    <w:rsid w:val="008D2AD3"/>
    <w:rsid w:val="00903F5C"/>
    <w:rsid w:val="0093161F"/>
    <w:rsid w:val="00942DEF"/>
    <w:rsid w:val="00944BB2"/>
    <w:rsid w:val="00995248"/>
    <w:rsid w:val="009B2068"/>
    <w:rsid w:val="009C4230"/>
    <w:rsid w:val="009C4BD4"/>
    <w:rsid w:val="009E03CD"/>
    <w:rsid w:val="009F77C1"/>
    <w:rsid w:val="00A25CB7"/>
    <w:rsid w:val="00A62DF9"/>
    <w:rsid w:val="00A96AEA"/>
    <w:rsid w:val="00AC70B9"/>
    <w:rsid w:val="00AC70DD"/>
    <w:rsid w:val="00AD42B1"/>
    <w:rsid w:val="00B161A1"/>
    <w:rsid w:val="00B5607F"/>
    <w:rsid w:val="00B70464"/>
    <w:rsid w:val="00B76749"/>
    <w:rsid w:val="00B85765"/>
    <w:rsid w:val="00BA37DF"/>
    <w:rsid w:val="00BB4FED"/>
    <w:rsid w:val="00BC20D3"/>
    <w:rsid w:val="00BC2469"/>
    <w:rsid w:val="00BD63EA"/>
    <w:rsid w:val="00BF4FF7"/>
    <w:rsid w:val="00BF66F0"/>
    <w:rsid w:val="00C64547"/>
    <w:rsid w:val="00C678DD"/>
    <w:rsid w:val="00C76436"/>
    <w:rsid w:val="00C82646"/>
    <w:rsid w:val="00C94496"/>
    <w:rsid w:val="00CE632D"/>
    <w:rsid w:val="00CF01A5"/>
    <w:rsid w:val="00D05722"/>
    <w:rsid w:val="00E13621"/>
    <w:rsid w:val="00E158F1"/>
    <w:rsid w:val="00E5279A"/>
    <w:rsid w:val="00E570B3"/>
    <w:rsid w:val="00E94D90"/>
    <w:rsid w:val="00EC3AA0"/>
    <w:rsid w:val="00EC3D83"/>
    <w:rsid w:val="00EC48D8"/>
    <w:rsid w:val="00EF0B07"/>
    <w:rsid w:val="00EF6CE9"/>
    <w:rsid w:val="00EF6FB1"/>
    <w:rsid w:val="00EF7B44"/>
    <w:rsid w:val="00F02983"/>
    <w:rsid w:val="00F0600C"/>
    <w:rsid w:val="00F4635B"/>
    <w:rsid w:val="00F50FBD"/>
    <w:rsid w:val="00F75B61"/>
    <w:rsid w:val="00F76E2D"/>
    <w:rsid w:val="00FA2D93"/>
    <w:rsid w:val="00FC4CE8"/>
    <w:rsid w:val="00FE223E"/>
    <w:rsid w:val="13EC34A6"/>
    <w:rsid w:val="15102EDA"/>
    <w:rsid w:val="1FE93F60"/>
    <w:rsid w:val="2547471B"/>
    <w:rsid w:val="3B5A529C"/>
    <w:rsid w:val="40B20E72"/>
    <w:rsid w:val="63E11CA3"/>
    <w:rsid w:val="718E5D48"/>
    <w:rsid w:val="78D53475"/>
    <w:rsid w:val="7C1D6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7D0D3"/>
  <w15:docId w15:val="{0611C2DE-E264-4FAB-B4F6-42301411F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rPr>
      <w:b/>
      <w:bCs/>
    </w:rPr>
  </w:style>
  <w:style w:type="paragraph" w:styleId="a4">
    <w:name w:val="annotation text"/>
    <w:basedOn w:val="a"/>
    <w:link w:val="a6"/>
    <w:uiPriority w:val="99"/>
    <w:unhideWhenUsed/>
    <w:pPr>
      <w:jc w:val="left"/>
    </w:pPr>
  </w:style>
  <w:style w:type="paragraph" w:styleId="a7">
    <w:name w:val="Balloon Text"/>
    <w:basedOn w:val="a"/>
    <w:link w:val="a8"/>
    <w:uiPriority w:val="99"/>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e">
    <w:name w:val="Hyperlink"/>
    <w:basedOn w:val="a0"/>
    <w:uiPriority w:val="99"/>
    <w:unhideWhenUsed/>
    <w:rPr>
      <w:color w:val="0000FF"/>
      <w:u w:val="single"/>
    </w:rPr>
  </w:style>
  <w:style w:type="character" w:styleId="af">
    <w:name w:val="annotation reference"/>
    <w:basedOn w:val="a0"/>
    <w:uiPriority w:val="99"/>
    <w:unhideWhenUsed/>
    <w:rPr>
      <w:sz w:val="21"/>
      <w:szCs w:val="21"/>
    </w:rPr>
  </w:style>
  <w:style w:type="character" w:customStyle="1" w:styleId="1">
    <w:name w:val="日期1"/>
    <w:basedOn w:val="a0"/>
  </w:style>
  <w:style w:type="character" w:customStyle="1" w:styleId="apple-converted-space">
    <w:name w:val="apple-converted-space"/>
    <w:basedOn w:val="a0"/>
  </w:style>
  <w:style w:type="character" w:customStyle="1" w:styleId="source">
    <w:name w:val="source"/>
    <w:basedOn w:val="a0"/>
  </w:style>
  <w:style w:type="character" w:customStyle="1" w:styleId="size">
    <w:name w:val="size"/>
    <w:basedOn w:val="a0"/>
  </w:style>
  <w:style w:type="paragraph" w:customStyle="1" w:styleId="10">
    <w:name w:val="列出段落1"/>
    <w:basedOn w:val="a"/>
    <w:uiPriority w:val="34"/>
    <w:qFormat/>
    <w:pPr>
      <w:ind w:firstLineChars="200" w:firstLine="420"/>
    </w:p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rPr>
      <w:sz w:val="18"/>
      <w:szCs w:val="18"/>
    </w:rPr>
  </w:style>
  <w:style w:type="character" w:customStyle="1" w:styleId="a8">
    <w:name w:val="批注框文本 字符"/>
    <w:basedOn w:val="a0"/>
    <w:link w:val="a7"/>
    <w:uiPriority w:val="99"/>
    <w:semiHidden/>
    <w:rPr>
      <w:sz w:val="18"/>
      <w:szCs w:val="18"/>
    </w:rPr>
  </w:style>
  <w:style w:type="character" w:customStyle="1" w:styleId="a6">
    <w:name w:val="批注文字 字符"/>
    <w:basedOn w:val="a0"/>
    <w:link w:val="a4"/>
    <w:uiPriority w:val="99"/>
    <w:semiHidden/>
  </w:style>
  <w:style w:type="character" w:customStyle="1" w:styleId="a5">
    <w:name w:val="批注主题 字符"/>
    <w:basedOn w:val="a6"/>
    <w:link w:val="a3"/>
    <w:uiPriority w:val="99"/>
    <w:semiHidden/>
    <w:rPr>
      <w:b/>
      <w:bCs/>
    </w:rPr>
  </w:style>
  <w:style w:type="paragraph" w:customStyle="1" w:styleId="11">
    <w:name w:val="修订1"/>
    <w:hidden/>
    <w:uiPriority w:val="99"/>
    <w:semiHidden/>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54AFD5-9CF6-4131-B9E3-63048CCE6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Words>
  <Characters>590</Characters>
  <Application>Microsoft Office Word</Application>
  <DocSecurity>0</DocSecurity>
  <Lines>4</Lines>
  <Paragraphs>1</Paragraphs>
  <ScaleCrop>false</ScaleCrop>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ZhongXun</dc:creator>
  <cp:lastModifiedBy>廖雨萌</cp:lastModifiedBy>
  <cp:revision>2</cp:revision>
  <cp:lastPrinted>2016-12-15T03:42:00Z</cp:lastPrinted>
  <dcterms:created xsi:type="dcterms:W3CDTF">2017-03-24T09:16:00Z</dcterms:created>
  <dcterms:modified xsi:type="dcterms:W3CDTF">2017-03-24T09:16:00Z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