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0CDC5" w14:textId="77777777" w:rsidR="007A2BE9" w:rsidRPr="00B641D7" w:rsidRDefault="007A2BE9" w:rsidP="00EC0350">
      <w:pPr>
        <w:rPr>
          <w:rFonts w:ascii="Arial Unicode MS" w:hAnsi="Arial Unicode MS" w:cs="Arial"/>
          <w:sz w:val="32"/>
        </w:rPr>
      </w:pPr>
    </w:p>
    <w:p w14:paraId="56C2A993" w14:textId="77777777" w:rsidR="007A2BE9" w:rsidRPr="00B641D7" w:rsidRDefault="007A2BE9" w:rsidP="00EC0350">
      <w:pPr>
        <w:rPr>
          <w:rFonts w:ascii="Arial Unicode MS" w:hAnsi="Arial Unicode MS" w:cs="Arial"/>
          <w:sz w:val="32"/>
        </w:rPr>
      </w:pPr>
    </w:p>
    <w:p w14:paraId="04F0504A" w14:textId="77777777" w:rsidR="007A2BE9" w:rsidRPr="00B641D7" w:rsidRDefault="007A2BE9" w:rsidP="00EC0350">
      <w:pPr>
        <w:rPr>
          <w:rFonts w:ascii="Arial Unicode MS" w:hAnsi="Arial Unicode MS" w:cs="Arial"/>
          <w:sz w:val="32"/>
        </w:rPr>
      </w:pPr>
    </w:p>
    <w:p w14:paraId="1244CFDF" w14:textId="77777777" w:rsidR="007A2BE9" w:rsidRPr="00B641D7" w:rsidRDefault="007A2BE9" w:rsidP="00EC0350">
      <w:pPr>
        <w:rPr>
          <w:rFonts w:ascii="Arial Unicode MS" w:hAnsi="Arial Unicode MS" w:cs="Arial"/>
          <w:sz w:val="32"/>
        </w:rPr>
      </w:pPr>
    </w:p>
    <w:p w14:paraId="74E75F32" w14:textId="77777777" w:rsidR="007A2BE9" w:rsidRPr="00564B0F" w:rsidRDefault="007A2BE9" w:rsidP="00EC0350">
      <w:pPr>
        <w:rPr>
          <w:rFonts w:ascii="Arial Unicode MS" w:hAnsi="Arial Unicode MS" w:cs="Arial"/>
          <w:sz w:val="32"/>
        </w:rPr>
      </w:pPr>
    </w:p>
    <w:p w14:paraId="6B3C026A" w14:textId="1763FF37" w:rsidR="007A2BE9" w:rsidRPr="0072586B" w:rsidRDefault="00894919" w:rsidP="00EC0350">
      <w:pPr>
        <w:jc w:val="center"/>
        <w:rPr>
          <w:rFonts w:ascii="Arial Unicode MS" w:hAnsi="Arial Unicode MS" w:cs="Arial"/>
          <w:sz w:val="48"/>
          <w:szCs w:val="48"/>
        </w:rPr>
      </w:pPr>
      <w:r w:rsidRPr="0072586B">
        <w:rPr>
          <w:rFonts w:ascii="Arial Unicode MS" w:hAnsi="Arial Unicode MS" w:cs="Arial" w:hint="eastAsia"/>
          <w:sz w:val="48"/>
          <w:szCs w:val="48"/>
        </w:rPr>
        <w:t>汇安</w:t>
      </w:r>
      <w:r w:rsidR="00EC6BB5">
        <w:rPr>
          <w:rFonts w:ascii="Arial Unicode MS" w:hAnsi="Arial Unicode MS" w:cs="Arial" w:hint="eastAsia"/>
          <w:sz w:val="48"/>
          <w:szCs w:val="48"/>
        </w:rPr>
        <w:t>丰裕</w:t>
      </w:r>
      <w:r w:rsidR="00C26E51">
        <w:rPr>
          <w:rFonts w:ascii="Arial Unicode MS" w:hAnsi="Arial Unicode MS" w:cs="Arial" w:hint="eastAsia"/>
          <w:sz w:val="48"/>
          <w:szCs w:val="48"/>
        </w:rPr>
        <w:t>灵活配置混合型</w:t>
      </w:r>
      <w:r w:rsidRPr="0072586B">
        <w:rPr>
          <w:rFonts w:ascii="Arial Unicode MS" w:hAnsi="Arial Unicode MS" w:cs="Arial" w:hint="eastAsia"/>
          <w:sz w:val="48"/>
          <w:szCs w:val="48"/>
        </w:rPr>
        <w:t>证券投资基金</w:t>
      </w:r>
    </w:p>
    <w:p w14:paraId="78358315" w14:textId="77777777" w:rsidR="007A2BE9" w:rsidRPr="0072586B" w:rsidRDefault="007A2BE9" w:rsidP="00EC0350">
      <w:pPr>
        <w:jc w:val="center"/>
        <w:rPr>
          <w:rFonts w:ascii="Arial Unicode MS" w:hAnsi="Arial Unicode MS" w:cs="Arial"/>
          <w:sz w:val="48"/>
          <w:szCs w:val="48"/>
        </w:rPr>
      </w:pPr>
      <w:r w:rsidRPr="0072586B">
        <w:rPr>
          <w:rFonts w:ascii="Arial Unicode MS" w:hAnsi="Arial Unicode MS" w:cs="Arial"/>
          <w:sz w:val="48"/>
          <w:szCs w:val="48"/>
        </w:rPr>
        <w:t>招募说明书</w:t>
      </w:r>
    </w:p>
    <w:p w14:paraId="37F2B018" w14:textId="1F617CB1" w:rsidR="00051F2D" w:rsidRDefault="00051F2D" w:rsidP="00EC0350">
      <w:pPr>
        <w:jc w:val="center"/>
        <w:rPr>
          <w:rFonts w:ascii="Arial Unicode MS" w:hAnsi="Arial Unicode MS" w:cs="Arial"/>
          <w:sz w:val="48"/>
          <w:szCs w:val="48"/>
        </w:rPr>
      </w:pPr>
    </w:p>
    <w:p w14:paraId="79F94A58" w14:textId="6BA60D13" w:rsidR="001A7A54" w:rsidRDefault="001A7A54" w:rsidP="00EC0350">
      <w:pPr>
        <w:jc w:val="center"/>
        <w:rPr>
          <w:rFonts w:ascii="Arial Unicode MS" w:hAnsi="Arial Unicode MS" w:cs="Arial"/>
          <w:sz w:val="48"/>
          <w:szCs w:val="48"/>
        </w:rPr>
      </w:pPr>
    </w:p>
    <w:p w14:paraId="5C507C86" w14:textId="16C60CCE" w:rsidR="001A7A54" w:rsidRDefault="001A7A54" w:rsidP="00EC0350">
      <w:pPr>
        <w:jc w:val="center"/>
        <w:rPr>
          <w:rFonts w:ascii="Arial Unicode MS" w:hAnsi="Arial Unicode MS" w:cs="Arial"/>
          <w:sz w:val="48"/>
          <w:szCs w:val="48"/>
        </w:rPr>
      </w:pPr>
    </w:p>
    <w:p w14:paraId="46E5F26F" w14:textId="4F8EFFC2" w:rsidR="001A7A54" w:rsidRDefault="001A7A54" w:rsidP="00EC0350">
      <w:pPr>
        <w:jc w:val="center"/>
        <w:rPr>
          <w:rFonts w:ascii="Arial Unicode MS" w:hAnsi="Arial Unicode MS" w:cs="Arial"/>
          <w:sz w:val="48"/>
          <w:szCs w:val="48"/>
        </w:rPr>
      </w:pPr>
    </w:p>
    <w:p w14:paraId="11177712" w14:textId="77777777" w:rsidR="007A2BE9" w:rsidRPr="00184AD8" w:rsidRDefault="007A2BE9" w:rsidP="00EC0350">
      <w:pPr>
        <w:jc w:val="center"/>
        <w:rPr>
          <w:rFonts w:ascii="Arial Unicode MS" w:hAnsi="Arial Unicode MS" w:cs="Arial"/>
          <w:sz w:val="36"/>
          <w:szCs w:val="36"/>
        </w:rPr>
      </w:pPr>
    </w:p>
    <w:p w14:paraId="4C3F9B9F" w14:textId="77777777" w:rsidR="007A2BE9" w:rsidRPr="0072586B" w:rsidRDefault="007A2BE9" w:rsidP="00EC0350">
      <w:pPr>
        <w:jc w:val="center"/>
        <w:rPr>
          <w:rFonts w:ascii="Arial Unicode MS" w:hAnsi="Arial Unicode MS" w:cs="Arial"/>
          <w:sz w:val="36"/>
          <w:szCs w:val="36"/>
        </w:rPr>
      </w:pPr>
    </w:p>
    <w:p w14:paraId="3F41F170" w14:textId="77777777" w:rsidR="007A2BE9" w:rsidRPr="0072586B" w:rsidRDefault="007A2BE9" w:rsidP="00EC0350">
      <w:pPr>
        <w:jc w:val="center"/>
        <w:rPr>
          <w:rFonts w:ascii="Arial Unicode MS" w:hAnsi="Arial Unicode MS" w:cs="Arial"/>
          <w:sz w:val="36"/>
          <w:szCs w:val="36"/>
        </w:rPr>
      </w:pPr>
    </w:p>
    <w:p w14:paraId="5FD824E3" w14:textId="4F41DDE8" w:rsidR="007A2BE9" w:rsidRPr="0072586B" w:rsidRDefault="00661013" w:rsidP="00EC0350">
      <w:pPr>
        <w:jc w:val="center"/>
        <w:rPr>
          <w:rFonts w:ascii="Arial Unicode MS" w:hAnsi="Arial Unicode MS" w:cs="Arial"/>
          <w:sz w:val="36"/>
          <w:szCs w:val="36"/>
        </w:rPr>
      </w:pPr>
      <w:r>
        <w:rPr>
          <w:rFonts w:ascii="Arial Unicode MS" w:hAnsi="Arial Unicode MS" w:cs="Arial" w:hint="eastAsia"/>
          <w:sz w:val="36"/>
          <w:szCs w:val="36"/>
        </w:rPr>
        <w:t>二零一七年四月</w:t>
      </w:r>
    </w:p>
    <w:p w14:paraId="020BF215" w14:textId="77777777" w:rsidR="00555301" w:rsidRPr="0072586B" w:rsidRDefault="00555301" w:rsidP="00EC0350">
      <w:pPr>
        <w:jc w:val="center"/>
        <w:rPr>
          <w:rFonts w:ascii="Arial Unicode MS" w:hAnsi="Arial Unicode MS" w:cs="Arial"/>
          <w:sz w:val="36"/>
          <w:szCs w:val="36"/>
        </w:rPr>
      </w:pPr>
    </w:p>
    <w:p w14:paraId="1F52CC66" w14:textId="77777777" w:rsidR="00555301" w:rsidRPr="0072586B" w:rsidRDefault="00555301" w:rsidP="00EC0350">
      <w:pPr>
        <w:jc w:val="center"/>
        <w:rPr>
          <w:rFonts w:ascii="Arial Unicode MS" w:hAnsi="Arial Unicode MS" w:cs="Arial"/>
          <w:sz w:val="36"/>
          <w:szCs w:val="36"/>
        </w:rPr>
      </w:pPr>
    </w:p>
    <w:p w14:paraId="46782472" w14:textId="77777777" w:rsidR="00555301" w:rsidRPr="0072586B" w:rsidRDefault="00555301" w:rsidP="00EC0350">
      <w:pPr>
        <w:jc w:val="center"/>
        <w:rPr>
          <w:rFonts w:ascii="Arial Unicode MS" w:hAnsi="Arial Unicode MS" w:cs="Arial"/>
          <w:sz w:val="36"/>
          <w:szCs w:val="36"/>
        </w:rPr>
      </w:pPr>
    </w:p>
    <w:p w14:paraId="0A1B0D86" w14:textId="77777777" w:rsidR="007A2BE9" w:rsidRPr="0072586B" w:rsidRDefault="007A2BE9" w:rsidP="00EC0350">
      <w:pPr>
        <w:jc w:val="center"/>
        <w:rPr>
          <w:rFonts w:ascii="Arial Unicode MS" w:hAnsi="Arial Unicode MS" w:cs="Arial"/>
          <w:sz w:val="36"/>
          <w:szCs w:val="36"/>
        </w:rPr>
      </w:pPr>
      <w:r w:rsidRPr="0072586B">
        <w:rPr>
          <w:rFonts w:ascii="Arial Unicode MS" w:hAnsi="Arial Unicode MS" w:cs="Arial"/>
          <w:sz w:val="36"/>
          <w:szCs w:val="36"/>
        </w:rPr>
        <w:t>基金管理人：</w:t>
      </w:r>
      <w:r w:rsidR="00894919" w:rsidRPr="0072586B">
        <w:rPr>
          <w:rFonts w:ascii="Arial Unicode MS" w:hAnsi="Arial Unicode MS" w:cs="Arial" w:hint="eastAsia"/>
          <w:sz w:val="36"/>
          <w:szCs w:val="36"/>
        </w:rPr>
        <w:t>汇安</w:t>
      </w:r>
      <w:r w:rsidRPr="0072586B">
        <w:rPr>
          <w:rFonts w:ascii="Arial Unicode MS" w:hAnsi="Arial Unicode MS" w:cs="Arial"/>
          <w:sz w:val="36"/>
          <w:szCs w:val="36"/>
        </w:rPr>
        <w:t>基金管理有限</w:t>
      </w:r>
      <w:r w:rsidR="00894919" w:rsidRPr="0072586B">
        <w:rPr>
          <w:rFonts w:ascii="Arial Unicode MS" w:hAnsi="Arial Unicode MS" w:cs="Arial" w:hint="eastAsia"/>
          <w:sz w:val="36"/>
          <w:szCs w:val="36"/>
        </w:rPr>
        <w:t>责任</w:t>
      </w:r>
      <w:r w:rsidRPr="0072586B">
        <w:rPr>
          <w:rFonts w:ascii="Arial Unicode MS" w:hAnsi="Arial Unicode MS" w:cs="Arial"/>
          <w:sz w:val="36"/>
          <w:szCs w:val="36"/>
        </w:rPr>
        <w:t>公司</w:t>
      </w:r>
    </w:p>
    <w:p w14:paraId="469846F6" w14:textId="77777777" w:rsidR="007A2BE9" w:rsidRPr="0072586B" w:rsidRDefault="007A2BE9" w:rsidP="00EC0350">
      <w:pPr>
        <w:jc w:val="center"/>
        <w:rPr>
          <w:rFonts w:ascii="Arial Unicode MS" w:hAnsi="Arial Unicode MS" w:cs="Arial"/>
          <w:bCs/>
          <w:sz w:val="36"/>
          <w:szCs w:val="36"/>
        </w:rPr>
        <w:sectPr w:rsidR="007A2BE9" w:rsidRPr="0072586B" w:rsidSect="009249BF">
          <w:headerReference w:type="default" r:id="rId9"/>
          <w:headerReference w:type="first" r:id="rId10"/>
          <w:footerReference w:type="first" r:id="rId11"/>
          <w:pgSz w:w="11906" w:h="16838" w:code="9"/>
          <w:pgMar w:top="1440" w:right="1800" w:bottom="1440" w:left="1800" w:header="851" w:footer="992" w:gutter="0"/>
          <w:cols w:space="720"/>
          <w:docGrid w:linePitch="312"/>
        </w:sectPr>
      </w:pPr>
      <w:r w:rsidRPr="0072586B">
        <w:rPr>
          <w:rFonts w:ascii="Arial Unicode MS" w:hAnsi="Arial Unicode MS" w:cs="Arial"/>
          <w:sz w:val="36"/>
          <w:szCs w:val="36"/>
        </w:rPr>
        <w:t>基金托管人：</w:t>
      </w:r>
      <w:r w:rsidR="0086040B">
        <w:rPr>
          <w:rFonts w:ascii="Arial Unicode MS" w:hAnsi="Arial Unicode MS" w:cs="Arial" w:hint="eastAsia"/>
          <w:sz w:val="36"/>
          <w:szCs w:val="36"/>
        </w:rPr>
        <w:t>兴业</w:t>
      </w:r>
      <w:r w:rsidR="008D5151" w:rsidRPr="0072586B">
        <w:rPr>
          <w:rFonts w:ascii="Arial Unicode MS" w:hAnsi="Arial Unicode MS" w:cs="Arial" w:hint="eastAsia"/>
          <w:sz w:val="36"/>
          <w:szCs w:val="36"/>
        </w:rPr>
        <w:t>银行股份有限公司</w:t>
      </w:r>
    </w:p>
    <w:p w14:paraId="6C9EC2ED" w14:textId="77777777" w:rsidR="007A2BE9" w:rsidRPr="0072586B" w:rsidRDefault="007A2BE9" w:rsidP="00EC0350">
      <w:pPr>
        <w:pStyle w:val="11"/>
        <w:snapToGrid w:val="0"/>
        <w:spacing w:before="0" w:after="0" w:line="360" w:lineRule="auto"/>
        <w:ind w:firstLineChars="50" w:firstLine="140"/>
        <w:rPr>
          <w:rFonts w:ascii="Arial Unicode MS" w:eastAsia="宋体" w:hAnsi="Arial Unicode MS" w:cs="Arial"/>
          <w:bCs/>
          <w:sz w:val="28"/>
          <w:szCs w:val="28"/>
        </w:rPr>
      </w:pPr>
      <w:bookmarkStart w:id="0" w:name="_Toc458716106"/>
      <w:bookmarkStart w:id="1" w:name="_Toc458786264"/>
      <w:bookmarkStart w:id="2" w:name="_Toc460000422"/>
      <w:bookmarkStart w:id="3" w:name="_Toc480549477"/>
      <w:bookmarkStart w:id="4" w:name="_Toc480549604"/>
      <w:r w:rsidRPr="0072586B">
        <w:rPr>
          <w:rFonts w:ascii="Arial Unicode MS" w:eastAsia="宋体" w:hAnsi="Arial Unicode MS" w:cs="Arial"/>
          <w:bCs/>
          <w:sz w:val="28"/>
          <w:szCs w:val="28"/>
        </w:rPr>
        <w:lastRenderedPageBreak/>
        <w:t>【重要提示】</w:t>
      </w:r>
      <w:bookmarkEnd w:id="0"/>
      <w:bookmarkEnd w:id="1"/>
      <w:bookmarkEnd w:id="2"/>
      <w:bookmarkEnd w:id="3"/>
      <w:bookmarkEnd w:id="4"/>
    </w:p>
    <w:p w14:paraId="21A8FFA7" w14:textId="77777777" w:rsidR="007A2BE9" w:rsidRPr="0072586B" w:rsidRDefault="007A2BE9" w:rsidP="007A2BE9">
      <w:pPr>
        <w:autoSpaceDE w:val="0"/>
        <w:autoSpaceDN w:val="0"/>
        <w:adjustRightInd w:val="0"/>
        <w:snapToGrid w:val="0"/>
        <w:spacing w:line="360" w:lineRule="auto"/>
        <w:jc w:val="center"/>
        <w:rPr>
          <w:rFonts w:ascii="Arial Unicode MS" w:hAnsi="Arial Unicode MS" w:cs="Arial"/>
          <w:bCs/>
          <w:szCs w:val="21"/>
        </w:rPr>
      </w:pPr>
    </w:p>
    <w:p w14:paraId="6B645F64" w14:textId="5090B5E2" w:rsidR="00F17CDF" w:rsidRPr="0072586B" w:rsidRDefault="00F17CDF"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1、本基金根据</w:t>
      </w:r>
      <w:r w:rsidR="00DB679A" w:rsidRPr="0072586B">
        <w:rPr>
          <w:rFonts w:ascii="宋体" w:hAnsi="宋体" w:cs="Arial" w:hint="eastAsia"/>
          <w:color w:val="000000"/>
          <w:sz w:val="24"/>
        </w:rPr>
        <w:t>201</w:t>
      </w:r>
      <w:r w:rsidR="001A7A54">
        <w:rPr>
          <w:rFonts w:ascii="宋体" w:hAnsi="宋体" w:cs="Arial"/>
          <w:color w:val="000000"/>
          <w:sz w:val="24"/>
        </w:rPr>
        <w:t>7</w:t>
      </w:r>
      <w:r w:rsidR="00E80C55" w:rsidRPr="0072586B">
        <w:rPr>
          <w:rFonts w:ascii="宋体" w:hAnsi="宋体" w:cs="Arial"/>
          <w:color w:val="000000"/>
          <w:sz w:val="24"/>
        </w:rPr>
        <w:t>年</w:t>
      </w:r>
      <w:r w:rsidR="001A7A54">
        <w:rPr>
          <w:rFonts w:ascii="宋体" w:hAnsi="宋体" w:cs="Arial"/>
          <w:color w:val="000000"/>
          <w:sz w:val="24"/>
        </w:rPr>
        <w:t>3</w:t>
      </w:r>
      <w:r w:rsidR="00E80C55" w:rsidRPr="0072586B">
        <w:rPr>
          <w:rFonts w:ascii="宋体" w:hAnsi="宋体" w:cs="Arial"/>
          <w:color w:val="000000"/>
          <w:sz w:val="24"/>
        </w:rPr>
        <w:t>月</w:t>
      </w:r>
      <w:r w:rsidR="001A7A54">
        <w:rPr>
          <w:rFonts w:ascii="宋体" w:hAnsi="宋体" w:cs="Arial"/>
          <w:color w:val="000000"/>
          <w:sz w:val="24"/>
        </w:rPr>
        <w:t>30</w:t>
      </w:r>
      <w:r w:rsidR="00E80C55" w:rsidRPr="0072586B">
        <w:rPr>
          <w:rFonts w:ascii="宋体" w:hAnsi="宋体" w:cs="Arial"/>
          <w:color w:val="000000"/>
          <w:sz w:val="24"/>
        </w:rPr>
        <w:t>日</w:t>
      </w:r>
      <w:r w:rsidRPr="0072586B">
        <w:rPr>
          <w:rFonts w:ascii="宋体" w:hAnsi="宋体" w:cs="Arial"/>
          <w:color w:val="000000"/>
          <w:sz w:val="24"/>
        </w:rPr>
        <w:t>中国证券监督管理委员会</w:t>
      </w:r>
      <w:r w:rsidR="00EA44C7" w:rsidRPr="0072586B">
        <w:rPr>
          <w:rFonts w:ascii="宋体" w:hAnsi="宋体" w:cs="Arial"/>
          <w:color w:val="000000"/>
          <w:sz w:val="24"/>
        </w:rPr>
        <w:t>（以下简称</w:t>
      </w:r>
      <w:r w:rsidR="00555301" w:rsidRPr="0072586B">
        <w:rPr>
          <w:rFonts w:ascii="宋体" w:hAnsi="宋体" w:cs="Arial" w:hint="eastAsia"/>
          <w:color w:val="000000"/>
          <w:sz w:val="24"/>
        </w:rPr>
        <w:t>“</w:t>
      </w:r>
      <w:r w:rsidR="00EA44C7" w:rsidRPr="0072586B">
        <w:rPr>
          <w:rFonts w:ascii="宋体" w:hAnsi="宋体" w:cs="Arial"/>
          <w:color w:val="000000"/>
          <w:sz w:val="24"/>
        </w:rPr>
        <w:t>中国证监会</w:t>
      </w:r>
      <w:r w:rsidR="00555301" w:rsidRPr="0072586B">
        <w:rPr>
          <w:rFonts w:ascii="宋体" w:hAnsi="宋体" w:cs="Arial" w:hint="eastAsia"/>
          <w:color w:val="000000"/>
          <w:sz w:val="24"/>
        </w:rPr>
        <w:t>”</w:t>
      </w:r>
      <w:r w:rsidR="00EA44C7" w:rsidRPr="0072586B">
        <w:rPr>
          <w:rFonts w:ascii="宋体" w:hAnsi="宋体" w:cs="Arial"/>
          <w:color w:val="000000"/>
          <w:sz w:val="24"/>
        </w:rPr>
        <w:t>）</w:t>
      </w:r>
      <w:r w:rsidR="000244DE" w:rsidRPr="0072586B">
        <w:rPr>
          <w:rFonts w:ascii="宋体" w:hAnsi="宋体" w:cs="Arial"/>
          <w:color w:val="000000"/>
          <w:sz w:val="24"/>
        </w:rPr>
        <w:t>《关于</w:t>
      </w:r>
      <w:r w:rsidR="000244DE" w:rsidRPr="0072586B">
        <w:rPr>
          <w:rFonts w:ascii="宋体" w:hAnsi="宋体" w:cs="Arial" w:hint="eastAsia"/>
          <w:color w:val="000000"/>
          <w:sz w:val="24"/>
        </w:rPr>
        <w:t>准予汇安</w:t>
      </w:r>
      <w:r w:rsidR="00EC6BB5">
        <w:rPr>
          <w:rFonts w:ascii="宋体" w:hAnsi="宋体" w:cs="Arial" w:hint="eastAsia"/>
          <w:color w:val="000000"/>
          <w:sz w:val="24"/>
        </w:rPr>
        <w:t>丰裕</w:t>
      </w:r>
      <w:r w:rsidR="0086040B">
        <w:rPr>
          <w:rFonts w:ascii="宋体" w:hAnsi="宋体" w:cs="Arial" w:hint="eastAsia"/>
          <w:color w:val="000000"/>
          <w:sz w:val="24"/>
        </w:rPr>
        <w:t>灵活配置混合型</w:t>
      </w:r>
      <w:r w:rsidR="000244DE" w:rsidRPr="0072586B">
        <w:rPr>
          <w:rFonts w:ascii="宋体" w:hAnsi="宋体" w:cs="Arial"/>
          <w:color w:val="000000"/>
          <w:sz w:val="24"/>
        </w:rPr>
        <w:t>证券投资基金</w:t>
      </w:r>
      <w:r w:rsidR="000244DE" w:rsidRPr="0072586B">
        <w:rPr>
          <w:rFonts w:ascii="宋体" w:hAnsi="宋体" w:cs="Arial" w:hint="eastAsia"/>
          <w:color w:val="000000"/>
          <w:sz w:val="24"/>
        </w:rPr>
        <w:t>注册</w:t>
      </w:r>
      <w:r w:rsidR="000244DE" w:rsidRPr="0072586B">
        <w:rPr>
          <w:rFonts w:ascii="宋体" w:hAnsi="宋体" w:cs="Arial"/>
          <w:color w:val="000000"/>
          <w:sz w:val="24"/>
        </w:rPr>
        <w:t>的批复》</w:t>
      </w:r>
      <w:r w:rsidRPr="0072586B">
        <w:rPr>
          <w:rFonts w:ascii="宋体" w:hAnsi="宋体" w:cs="Arial"/>
          <w:color w:val="000000"/>
          <w:sz w:val="24"/>
        </w:rPr>
        <w:t>（证监许可</w:t>
      </w:r>
      <w:r w:rsidR="001B552F" w:rsidRPr="0072586B">
        <w:rPr>
          <w:rFonts w:ascii="宋体" w:hAnsi="宋体" w:cs="Arial" w:hint="eastAsia"/>
          <w:color w:val="000000"/>
          <w:sz w:val="24"/>
        </w:rPr>
        <w:t>[</w:t>
      </w:r>
      <w:r w:rsidR="000244DE" w:rsidRPr="0072586B">
        <w:rPr>
          <w:rFonts w:ascii="宋体" w:hAnsi="宋体" w:cs="Arial" w:hint="eastAsia"/>
          <w:color w:val="000000"/>
          <w:sz w:val="24"/>
        </w:rPr>
        <w:t>201</w:t>
      </w:r>
      <w:r w:rsidR="001A7A54">
        <w:rPr>
          <w:rFonts w:ascii="宋体" w:hAnsi="宋体" w:cs="Arial"/>
          <w:color w:val="000000"/>
          <w:sz w:val="24"/>
        </w:rPr>
        <w:t>7</w:t>
      </w:r>
      <w:r w:rsidR="001B552F" w:rsidRPr="0072586B">
        <w:rPr>
          <w:rFonts w:ascii="宋体" w:hAnsi="宋体" w:cs="Arial" w:hint="eastAsia"/>
          <w:color w:val="000000"/>
          <w:sz w:val="24"/>
        </w:rPr>
        <w:t>]</w:t>
      </w:r>
      <w:r w:rsidR="001A7A54">
        <w:rPr>
          <w:rFonts w:ascii="宋体" w:hAnsi="宋体" w:cs="Arial"/>
          <w:color w:val="000000"/>
          <w:sz w:val="24"/>
        </w:rPr>
        <w:t>420</w:t>
      </w:r>
      <w:r w:rsidR="00927760" w:rsidRPr="0072586B">
        <w:rPr>
          <w:rFonts w:ascii="宋体" w:hAnsi="宋体" w:cs="Arial" w:hint="eastAsia"/>
          <w:color w:val="000000"/>
          <w:sz w:val="24"/>
        </w:rPr>
        <w:t>号</w:t>
      </w:r>
      <w:r w:rsidRPr="0072586B">
        <w:rPr>
          <w:rFonts w:ascii="宋体" w:hAnsi="宋体" w:cs="Arial"/>
          <w:color w:val="000000"/>
          <w:sz w:val="24"/>
        </w:rPr>
        <w:t>）进行募集。</w:t>
      </w:r>
    </w:p>
    <w:p w14:paraId="04AC623D" w14:textId="77777777" w:rsidR="00F17CDF" w:rsidRPr="0072586B" w:rsidRDefault="00F17CDF"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2、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14:paraId="644168A5" w14:textId="77777777" w:rsidR="00F17CDF" w:rsidRPr="0072586B" w:rsidRDefault="00F17CDF"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3、投资有风险，投资者认购（或申购）基金份额时应认真阅读基金合同、本招募说明书等信息披露文件，自主判断基金的投资价值，全面认识本基金产品的风险收益特征，应充分考虑投资者自身的风险承受能力，并对认购（或申购）基金的意愿、时机、数量等投资行为作出独立决策。基金管理人提醒投资者基金投资的</w:t>
      </w:r>
      <w:r w:rsidR="00555301" w:rsidRPr="0072586B">
        <w:rPr>
          <w:rFonts w:ascii="宋体" w:hAnsi="宋体" w:cs="Arial" w:hint="eastAsia"/>
          <w:color w:val="000000"/>
          <w:sz w:val="24"/>
        </w:rPr>
        <w:t>“</w:t>
      </w:r>
      <w:r w:rsidRPr="0072586B">
        <w:rPr>
          <w:rFonts w:ascii="宋体" w:hAnsi="宋体" w:cs="Arial"/>
          <w:color w:val="000000"/>
          <w:sz w:val="24"/>
        </w:rPr>
        <w:t>买者自负</w:t>
      </w:r>
      <w:r w:rsidR="00555301" w:rsidRPr="0072586B">
        <w:rPr>
          <w:rFonts w:ascii="宋体" w:hAnsi="宋体" w:cs="Arial" w:hint="eastAsia"/>
          <w:color w:val="000000"/>
          <w:sz w:val="24"/>
        </w:rPr>
        <w:t>”</w:t>
      </w:r>
      <w:r w:rsidRPr="0072586B">
        <w:rPr>
          <w:rFonts w:ascii="宋体" w:hAnsi="宋体" w:cs="Arial"/>
          <w:color w:val="000000"/>
          <w:sz w:val="24"/>
        </w:rPr>
        <w:t>原则，在投资者作出投资决策后，基金运营状况与基金净值变化导致的投资风险，由投资者自行负担。</w:t>
      </w:r>
    </w:p>
    <w:p w14:paraId="3C585B68" w14:textId="77777777" w:rsidR="00F45F66" w:rsidRDefault="00F17CDF"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4、</w:t>
      </w:r>
      <w:r w:rsidR="00F45F66" w:rsidRPr="00F45F66">
        <w:rPr>
          <w:rFonts w:ascii="宋体" w:hAnsi="宋体" w:cs="Arial" w:hint="eastAsia"/>
          <w:color w:val="000000"/>
          <w:sz w:val="24"/>
        </w:rPr>
        <w:t>本基金投资股指期货、国债期货等金融衍生品。金融衍生品是一种金融合约，其价值取决于一种或多种基础资产或指数，其评价主要源自于对挂钩资产的价格与价格波动的预期。投资于衍生品需承受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24B779FA" w14:textId="77777777" w:rsidR="00F45F66" w:rsidRPr="00F45F66" w:rsidRDefault="00F45F66" w:rsidP="00F45F66">
      <w:pPr>
        <w:spacing w:line="360" w:lineRule="auto"/>
        <w:ind w:firstLineChars="200" w:firstLine="480"/>
        <w:rPr>
          <w:rFonts w:ascii="宋体" w:hAnsi="宋体" w:cs="Arial"/>
          <w:color w:val="000000"/>
          <w:sz w:val="24"/>
        </w:rPr>
      </w:pPr>
      <w:r w:rsidRPr="00F45F66">
        <w:rPr>
          <w:rFonts w:ascii="宋体" w:hAnsi="宋体" w:cs="Arial" w:hint="eastAsia"/>
          <w:color w:val="000000"/>
          <w:sz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2DCF3374" w14:textId="77777777" w:rsidR="00F45F66" w:rsidRPr="00922ACD" w:rsidRDefault="00F45F66" w:rsidP="00922ACD">
      <w:pPr>
        <w:spacing w:line="360" w:lineRule="auto"/>
        <w:ind w:firstLineChars="200" w:firstLine="480"/>
        <w:rPr>
          <w:rFonts w:ascii="宋体" w:hAnsi="宋体"/>
          <w:color w:val="000000"/>
          <w:sz w:val="24"/>
        </w:rPr>
      </w:pPr>
      <w:r w:rsidRPr="00F45F66">
        <w:rPr>
          <w:rFonts w:ascii="宋体" w:hAnsi="宋体" w:cs="Arial" w:hint="eastAsia"/>
          <w:color w:val="000000"/>
          <w:sz w:val="24"/>
        </w:rPr>
        <w:t>本基金投资资产支持证券，</w:t>
      </w:r>
      <w:r w:rsidRPr="00922ACD">
        <w:rPr>
          <w:rFonts w:ascii="宋体" w:hAnsi="宋体" w:hint="eastAsia"/>
          <w:color w:val="000000"/>
          <w:sz w:val="24"/>
        </w:rPr>
        <w:t>资产支持证券（</w:t>
      </w:r>
      <w:r w:rsidRPr="00922ACD">
        <w:rPr>
          <w:rFonts w:ascii="宋体" w:hAnsi="宋体"/>
          <w:color w:val="000000"/>
          <w:sz w:val="24"/>
        </w:rPr>
        <w:t>ABS）是一种债券性质的金融工具，其向投资者支付的本息来自于基础资产池产生的现金流或剩余权益。与股票和一般债券不同，资产支持证券不是对某一经营实体的利益要求权，而是对基础资产池所产生的现金流和剩余权益的要求权，是一种以资产信用为支持的证券，</w:t>
      </w:r>
      <w:r w:rsidRPr="00922ACD">
        <w:rPr>
          <w:rFonts w:ascii="宋体" w:hAnsi="宋体"/>
          <w:color w:val="000000"/>
          <w:sz w:val="24"/>
        </w:rPr>
        <w:lastRenderedPageBreak/>
        <w:t>所面临的风险主要包括交易结构风险、各种原因导致的基础资产池现金流与对应</w:t>
      </w:r>
      <w:r w:rsidRPr="00922ACD">
        <w:rPr>
          <w:rFonts w:ascii="宋体" w:hAnsi="宋体" w:hint="eastAsia"/>
          <w:color w:val="000000"/>
          <w:sz w:val="24"/>
        </w:rPr>
        <w:t>证券现金流不匹配产生的信用风险、市场交易不活跃导致的流动性风险等。</w:t>
      </w:r>
    </w:p>
    <w:p w14:paraId="00F5B57F" w14:textId="77777777" w:rsidR="00F17CDF" w:rsidRPr="0072586B" w:rsidRDefault="00F37075"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5</w:t>
      </w:r>
      <w:r w:rsidR="00F17CDF" w:rsidRPr="0072586B">
        <w:rPr>
          <w:rFonts w:ascii="宋体" w:hAnsi="宋体" w:cs="Arial"/>
          <w:color w:val="000000"/>
          <w:sz w:val="24"/>
        </w:rPr>
        <w:t>、</w:t>
      </w:r>
      <w:r w:rsidR="0041036D" w:rsidRPr="00922ACD">
        <w:rPr>
          <w:rFonts w:hint="eastAsia"/>
          <w:sz w:val="24"/>
        </w:rPr>
        <w:t>本基金为混合型基金，属于证券投资基金中预期风险与预期收益中等的投资品种，其风险收益水平高于货币市场基金和债券型基金，低于股票型基金</w:t>
      </w:r>
      <w:r w:rsidR="009C5E60" w:rsidRPr="0072586B">
        <w:rPr>
          <w:rFonts w:ascii="宋体" w:hAnsi="宋体" w:cs="Arial" w:hint="eastAsia"/>
          <w:color w:val="000000"/>
          <w:sz w:val="24"/>
        </w:rPr>
        <w:t>。</w:t>
      </w:r>
    </w:p>
    <w:p w14:paraId="6FA8033F" w14:textId="60D4319C" w:rsidR="00D80DB0" w:rsidRPr="00D80DB0" w:rsidRDefault="00F04999" w:rsidP="00D80DB0">
      <w:pPr>
        <w:spacing w:line="360" w:lineRule="auto"/>
        <w:ind w:firstLine="480"/>
        <w:rPr>
          <w:bCs/>
          <w:sz w:val="24"/>
        </w:rPr>
      </w:pPr>
      <w:r w:rsidRPr="0072586B">
        <w:rPr>
          <w:rFonts w:ascii="宋体" w:hAnsi="宋体" w:cs="Arial"/>
          <w:color w:val="000000"/>
          <w:sz w:val="24"/>
        </w:rPr>
        <w:t>6</w:t>
      </w:r>
      <w:r w:rsidR="00F17CDF" w:rsidRPr="0072586B">
        <w:rPr>
          <w:rFonts w:ascii="宋体" w:hAnsi="宋体" w:cs="Arial"/>
          <w:color w:val="000000"/>
          <w:sz w:val="24"/>
        </w:rPr>
        <w:t>、</w:t>
      </w:r>
      <w:r w:rsidR="00D80DB0" w:rsidRPr="00D80DB0">
        <w:rPr>
          <w:rFonts w:hint="eastAsia"/>
          <w:bCs/>
          <w:sz w:val="24"/>
        </w:rPr>
        <w:t>本基金的投资范围为具有良好流动性的金融工具，包括国内依法发行上市的股票（包含中小板、创业板及其他经中国证监会核准上市的股票）、债券（包括国债、金融债、央行票据、地方政府债、企业债、公司债、中期票据、短期融资券、可转换债券、分离交易的可转换债券、中小企业私募债等）、债券回购、同业存单、</w:t>
      </w:r>
      <w:r w:rsidR="00A866C9">
        <w:rPr>
          <w:rFonts w:ascii="宋体" w:hAnsi="宋体" w:hint="eastAsia"/>
          <w:sz w:val="24"/>
          <w:szCs w:val="18"/>
        </w:rPr>
        <w:t>银行存款(包括协议存款、定期存款及其他银行存款)、</w:t>
      </w:r>
      <w:r w:rsidR="00D80DB0" w:rsidRPr="00D80DB0">
        <w:rPr>
          <w:rFonts w:hint="eastAsia"/>
          <w:bCs/>
          <w:sz w:val="24"/>
        </w:rPr>
        <w:t>货币市场工具、权证、资产支持证券、股指期货、国债期货以及法律法规或中国证监会允许基金投资的其他金融工具（但须符合中国证监会相关规定）。</w:t>
      </w:r>
    </w:p>
    <w:p w14:paraId="1B916F84" w14:textId="77777777" w:rsidR="00D80DB0" w:rsidRPr="00D80DB0" w:rsidRDefault="00D80DB0" w:rsidP="00D80DB0">
      <w:pPr>
        <w:spacing w:line="360" w:lineRule="auto"/>
        <w:ind w:firstLine="480"/>
        <w:rPr>
          <w:bCs/>
          <w:sz w:val="24"/>
        </w:rPr>
      </w:pPr>
      <w:r w:rsidRPr="00D80DB0">
        <w:rPr>
          <w:rFonts w:hint="eastAsia"/>
          <w:bCs/>
          <w:sz w:val="24"/>
        </w:rPr>
        <w:t>如法律法规或监管机构以后允许基金投资其他品种，基金管理人在履行适当程序后，可以将其纳入投资范围。</w:t>
      </w:r>
    </w:p>
    <w:p w14:paraId="58F37CE3" w14:textId="77777777" w:rsidR="00D80DB0" w:rsidRPr="00D80DB0" w:rsidRDefault="00F04999" w:rsidP="00D80DB0">
      <w:pPr>
        <w:spacing w:line="360" w:lineRule="auto"/>
        <w:ind w:firstLineChars="200" w:firstLine="480"/>
        <w:rPr>
          <w:rFonts w:ascii="宋体" w:hAnsi="宋体" w:cs="Arial"/>
          <w:color w:val="000000"/>
          <w:sz w:val="24"/>
        </w:rPr>
      </w:pPr>
      <w:r w:rsidRPr="0072586B">
        <w:rPr>
          <w:rFonts w:ascii="宋体" w:hAnsi="宋体" w:cs="Arial"/>
          <w:color w:val="000000"/>
          <w:sz w:val="24"/>
        </w:rPr>
        <w:t>7</w:t>
      </w:r>
      <w:r w:rsidR="00F17CDF" w:rsidRPr="0072586B">
        <w:rPr>
          <w:rFonts w:ascii="宋体" w:hAnsi="宋体" w:cs="Arial"/>
          <w:color w:val="000000"/>
          <w:sz w:val="24"/>
        </w:rPr>
        <w:t>、</w:t>
      </w:r>
      <w:r w:rsidR="005A0BD1" w:rsidRPr="0072586B">
        <w:rPr>
          <w:rFonts w:ascii="宋体" w:hAnsi="宋体" w:cs="Arial"/>
          <w:color w:val="000000"/>
          <w:sz w:val="24"/>
        </w:rPr>
        <w:t>基金的投资组合比例为：</w:t>
      </w:r>
    </w:p>
    <w:p w14:paraId="2F4C339F" w14:textId="77777777" w:rsidR="00D80DB0" w:rsidRPr="00D80DB0" w:rsidRDefault="00D80DB0" w:rsidP="00D80DB0">
      <w:pPr>
        <w:spacing w:line="360" w:lineRule="auto"/>
        <w:ind w:firstLineChars="200" w:firstLine="480"/>
        <w:rPr>
          <w:rFonts w:ascii="宋体" w:hAnsi="宋体" w:cs="Arial"/>
          <w:color w:val="000000"/>
          <w:sz w:val="24"/>
        </w:rPr>
      </w:pPr>
      <w:r w:rsidRPr="00D80DB0">
        <w:rPr>
          <w:rFonts w:ascii="宋体" w:hAnsi="宋体" w:cs="Arial" w:hint="eastAsia"/>
          <w:color w:val="000000"/>
          <w:sz w:val="24"/>
        </w:rPr>
        <w:t>基金的投资组合比例为：本基金股票资产投资比例为基金资产的0-95%；每个交易日日终在扣除股指期货合约、国债期货合约需缴纳的交易保证金后，保持不低于基金资产净值的5%的现金或者到期日在一年以内的政府债券；权证、股指期货、国债期货及其他金融工具的投资比例依照法律法规或监管机构的规定执行。</w:t>
      </w:r>
    </w:p>
    <w:p w14:paraId="37438D61" w14:textId="1715E0CF" w:rsidR="00F17CDF" w:rsidRPr="0072586B" w:rsidRDefault="00D80DB0" w:rsidP="00D80DB0">
      <w:pPr>
        <w:spacing w:line="360" w:lineRule="auto"/>
        <w:ind w:firstLineChars="200" w:firstLine="480"/>
        <w:rPr>
          <w:bCs/>
          <w:sz w:val="24"/>
        </w:rPr>
      </w:pPr>
      <w:r w:rsidRPr="00D80DB0">
        <w:rPr>
          <w:rFonts w:ascii="宋体" w:hAnsi="宋体" w:cs="Arial" w:hint="eastAsia"/>
          <w:color w:val="000000"/>
          <w:sz w:val="24"/>
        </w:rPr>
        <w:t>如法律法规或中国证监会变更投资品种的投资比例限制，基金管理人在履行适当程序后，可以调整上述投资品种的投资比例。</w:t>
      </w:r>
    </w:p>
    <w:p w14:paraId="35938D51" w14:textId="77777777" w:rsidR="00F17CDF" w:rsidRPr="0072586B" w:rsidRDefault="00F04999"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8</w:t>
      </w:r>
      <w:r w:rsidR="00F17CDF" w:rsidRPr="0072586B">
        <w:rPr>
          <w:rFonts w:ascii="宋体" w:hAnsi="宋体" w:cs="Arial"/>
          <w:color w:val="000000"/>
          <w:sz w:val="24"/>
        </w:rPr>
        <w:t>、本基金初始募集面值为人民币1.00元。在市场波动因素影响下，本基金净值可能低于初始面值，本基金投资者有可能出现亏损。</w:t>
      </w:r>
    </w:p>
    <w:p w14:paraId="78A13669" w14:textId="77777777" w:rsidR="00F17CDF" w:rsidRPr="0072586B" w:rsidRDefault="00F04999"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9</w:t>
      </w:r>
      <w:r w:rsidR="00F17CDF" w:rsidRPr="0072586B">
        <w:rPr>
          <w:rFonts w:ascii="宋体" w:hAnsi="宋体" w:cs="Arial"/>
          <w:color w:val="000000"/>
          <w:sz w:val="24"/>
        </w:rPr>
        <w:t>、基金的过往业绩并不预示其未来表现，基金管理人管理的其他基金的业绩也不构成对本基金业绩表现的保证。</w:t>
      </w:r>
    </w:p>
    <w:p w14:paraId="5BB1601D" w14:textId="77777777" w:rsidR="00F17CDF" w:rsidRPr="0072586B" w:rsidRDefault="00F17CDF" w:rsidP="00E976CF">
      <w:pPr>
        <w:spacing w:line="360" w:lineRule="auto"/>
        <w:ind w:firstLineChars="200" w:firstLine="480"/>
        <w:rPr>
          <w:rFonts w:ascii="宋体" w:hAnsi="宋体" w:cs="Arial"/>
          <w:color w:val="000000"/>
          <w:sz w:val="24"/>
        </w:rPr>
      </w:pPr>
      <w:r w:rsidRPr="0072586B">
        <w:rPr>
          <w:rFonts w:ascii="宋体" w:hAnsi="宋体" w:cs="Arial"/>
          <w:color w:val="000000"/>
          <w:sz w:val="24"/>
        </w:rPr>
        <w:t>1</w:t>
      </w:r>
      <w:r w:rsidR="00F04999" w:rsidRPr="0072586B">
        <w:rPr>
          <w:rFonts w:ascii="宋体" w:hAnsi="宋体" w:cs="Arial"/>
          <w:color w:val="000000"/>
          <w:sz w:val="24"/>
        </w:rPr>
        <w:t>0</w:t>
      </w:r>
      <w:r w:rsidRPr="0072586B">
        <w:rPr>
          <w:rFonts w:ascii="宋体" w:hAnsi="宋体" w:cs="Arial"/>
          <w:color w:val="000000"/>
          <w:sz w:val="24"/>
        </w:rPr>
        <w:t>、基金管理人依照恪尽职守、诚实信用、谨慎勤勉的原则管理和运用基金财产，但不保证基金一定盈利，也不保证最低收益。</w:t>
      </w:r>
    </w:p>
    <w:p w14:paraId="3EC1300C" w14:textId="515C45FD" w:rsidR="00D41E3D" w:rsidRPr="0072586B" w:rsidRDefault="00D41E3D" w:rsidP="00E976CF">
      <w:pPr>
        <w:spacing w:line="360" w:lineRule="auto"/>
        <w:ind w:firstLineChars="200" w:firstLine="480"/>
        <w:rPr>
          <w:rFonts w:ascii="宋体" w:hAnsi="宋体" w:cs="Arial"/>
          <w:color w:val="000000"/>
          <w:sz w:val="24"/>
        </w:rPr>
      </w:pPr>
    </w:p>
    <w:p w14:paraId="145D0B56" w14:textId="77777777" w:rsidR="007A2BE9" w:rsidRPr="00F46E48" w:rsidRDefault="007A2BE9" w:rsidP="00EC0350">
      <w:pPr>
        <w:pStyle w:val="11"/>
        <w:snapToGrid w:val="0"/>
        <w:spacing w:before="0" w:after="0" w:line="360" w:lineRule="auto"/>
        <w:ind w:firstLineChars="50" w:firstLine="240"/>
        <w:rPr>
          <w:rFonts w:ascii="Arial Unicode MS" w:eastAsia="宋体" w:hAnsi="Arial Unicode MS" w:cs="Arial"/>
          <w:b/>
          <w:bCs/>
          <w:spacing w:val="120"/>
          <w:sz w:val="28"/>
          <w:szCs w:val="21"/>
        </w:rPr>
      </w:pPr>
      <w:r w:rsidRPr="0072586B">
        <w:rPr>
          <w:rFonts w:ascii="Arial Unicode MS" w:hAnsi="Arial Unicode MS" w:cs="Arial"/>
          <w:bCs/>
          <w:spacing w:val="120"/>
          <w:szCs w:val="21"/>
        </w:rPr>
        <w:br w:type="page"/>
      </w:r>
      <w:bookmarkStart w:id="5" w:name="_Toc458716107"/>
      <w:bookmarkStart w:id="6" w:name="_Toc458786265"/>
      <w:bookmarkStart w:id="7" w:name="_Toc460000423"/>
      <w:bookmarkStart w:id="8" w:name="_Toc480549388"/>
      <w:bookmarkStart w:id="9" w:name="_Toc480549478"/>
      <w:bookmarkStart w:id="10" w:name="_Toc480549605"/>
      <w:r w:rsidRPr="00F46E48">
        <w:rPr>
          <w:rFonts w:ascii="Arial Unicode MS" w:eastAsia="宋体" w:hAnsi="Arial Unicode MS" w:cs="Arial"/>
          <w:b/>
          <w:bCs/>
          <w:spacing w:val="120"/>
          <w:sz w:val="28"/>
          <w:szCs w:val="21"/>
        </w:rPr>
        <w:lastRenderedPageBreak/>
        <w:t>目录</w:t>
      </w:r>
      <w:bookmarkEnd w:id="5"/>
      <w:bookmarkEnd w:id="6"/>
      <w:bookmarkEnd w:id="7"/>
      <w:bookmarkEnd w:id="8"/>
      <w:bookmarkEnd w:id="9"/>
      <w:bookmarkEnd w:id="10"/>
    </w:p>
    <w:p w14:paraId="29C68D01" w14:textId="24A4C476" w:rsidR="00516DE9" w:rsidRDefault="004304EC">
      <w:pPr>
        <w:pStyle w:val="14"/>
        <w:rPr>
          <w:rFonts w:asciiTheme="minorHAnsi" w:eastAsiaTheme="minorEastAsia" w:hAnsiTheme="minorHAnsi" w:cstheme="minorBidi"/>
          <w:caps w:val="0"/>
          <w:noProof/>
          <w:sz w:val="21"/>
          <w:szCs w:val="22"/>
        </w:rPr>
      </w:pPr>
      <w:r w:rsidRPr="0072586B">
        <w:fldChar w:fldCharType="begin"/>
      </w:r>
      <w:r w:rsidR="007A2BE9" w:rsidRPr="0072586B">
        <w:instrText xml:space="preserve"> TOC \o "1-1" \h \z </w:instrText>
      </w:r>
      <w:r w:rsidRPr="0072586B">
        <w:fldChar w:fldCharType="separate"/>
      </w:r>
      <w:hyperlink w:anchor="_Toc480549606" w:history="1">
        <w:r w:rsidR="00516DE9" w:rsidRPr="00143790">
          <w:rPr>
            <w:rStyle w:val="ab"/>
            <w:rFonts w:ascii="Arial Unicode MS" w:hAnsi="Arial Unicode MS" w:cs="Arial"/>
            <w:noProof/>
          </w:rPr>
          <w:t>第一部分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绪言</w:t>
        </w:r>
        <w:r w:rsidR="00516DE9">
          <w:rPr>
            <w:noProof/>
            <w:webHidden/>
          </w:rPr>
          <w:tab/>
        </w:r>
        <w:r w:rsidR="00516DE9">
          <w:rPr>
            <w:noProof/>
            <w:webHidden/>
          </w:rPr>
          <w:fldChar w:fldCharType="begin"/>
        </w:r>
        <w:r w:rsidR="00516DE9">
          <w:rPr>
            <w:noProof/>
            <w:webHidden/>
          </w:rPr>
          <w:instrText xml:space="preserve"> PAGEREF _Toc480549606 \h </w:instrText>
        </w:r>
        <w:r w:rsidR="00516DE9">
          <w:rPr>
            <w:noProof/>
            <w:webHidden/>
          </w:rPr>
        </w:r>
        <w:r w:rsidR="00516DE9">
          <w:rPr>
            <w:noProof/>
            <w:webHidden/>
          </w:rPr>
          <w:fldChar w:fldCharType="separate"/>
        </w:r>
        <w:r w:rsidR="00516DE9">
          <w:rPr>
            <w:noProof/>
            <w:webHidden/>
          </w:rPr>
          <w:t>1</w:t>
        </w:r>
        <w:r w:rsidR="00516DE9">
          <w:rPr>
            <w:noProof/>
            <w:webHidden/>
          </w:rPr>
          <w:fldChar w:fldCharType="end"/>
        </w:r>
      </w:hyperlink>
    </w:p>
    <w:p w14:paraId="411C2B27" w14:textId="652F4208" w:rsidR="00516DE9" w:rsidRDefault="00D135E3">
      <w:pPr>
        <w:pStyle w:val="14"/>
        <w:rPr>
          <w:rFonts w:asciiTheme="minorHAnsi" w:eastAsiaTheme="minorEastAsia" w:hAnsiTheme="minorHAnsi" w:cstheme="minorBidi"/>
          <w:caps w:val="0"/>
          <w:noProof/>
          <w:sz w:val="21"/>
          <w:szCs w:val="22"/>
        </w:rPr>
      </w:pPr>
      <w:hyperlink w:anchor="_Toc480549607" w:history="1">
        <w:r w:rsidR="00516DE9" w:rsidRPr="00143790">
          <w:rPr>
            <w:rStyle w:val="ab"/>
            <w:rFonts w:ascii="Arial Unicode MS" w:hAnsi="Arial Unicode MS" w:cs="Arial"/>
            <w:noProof/>
          </w:rPr>
          <w:t>第二部分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释义</w:t>
        </w:r>
        <w:r w:rsidR="00516DE9">
          <w:rPr>
            <w:noProof/>
            <w:webHidden/>
          </w:rPr>
          <w:tab/>
        </w:r>
        <w:r w:rsidR="00516DE9">
          <w:rPr>
            <w:noProof/>
            <w:webHidden/>
          </w:rPr>
          <w:fldChar w:fldCharType="begin"/>
        </w:r>
        <w:r w:rsidR="00516DE9">
          <w:rPr>
            <w:noProof/>
            <w:webHidden/>
          </w:rPr>
          <w:instrText xml:space="preserve"> PAGEREF _Toc480549607 \h </w:instrText>
        </w:r>
        <w:r w:rsidR="00516DE9">
          <w:rPr>
            <w:noProof/>
            <w:webHidden/>
          </w:rPr>
        </w:r>
        <w:r w:rsidR="00516DE9">
          <w:rPr>
            <w:noProof/>
            <w:webHidden/>
          </w:rPr>
          <w:fldChar w:fldCharType="separate"/>
        </w:r>
        <w:r w:rsidR="00516DE9">
          <w:rPr>
            <w:noProof/>
            <w:webHidden/>
          </w:rPr>
          <w:t>2</w:t>
        </w:r>
        <w:r w:rsidR="00516DE9">
          <w:rPr>
            <w:noProof/>
            <w:webHidden/>
          </w:rPr>
          <w:fldChar w:fldCharType="end"/>
        </w:r>
      </w:hyperlink>
    </w:p>
    <w:p w14:paraId="70B059CF" w14:textId="05DB4967" w:rsidR="00516DE9" w:rsidRDefault="00D135E3">
      <w:pPr>
        <w:pStyle w:val="14"/>
        <w:rPr>
          <w:rFonts w:asciiTheme="minorHAnsi" w:eastAsiaTheme="minorEastAsia" w:hAnsiTheme="minorHAnsi" w:cstheme="minorBidi"/>
          <w:caps w:val="0"/>
          <w:noProof/>
          <w:sz w:val="21"/>
          <w:szCs w:val="22"/>
        </w:rPr>
      </w:pPr>
      <w:hyperlink w:anchor="_Toc480549608" w:history="1">
        <w:r w:rsidR="00516DE9" w:rsidRPr="00143790">
          <w:rPr>
            <w:rStyle w:val="ab"/>
            <w:rFonts w:ascii="Arial Unicode MS" w:hAnsi="Arial Unicode MS" w:cs="Arial"/>
            <w:noProof/>
          </w:rPr>
          <w:t>第三部分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基金管理人</w:t>
        </w:r>
        <w:r w:rsidR="00516DE9">
          <w:rPr>
            <w:noProof/>
            <w:webHidden/>
          </w:rPr>
          <w:tab/>
        </w:r>
        <w:r w:rsidR="00516DE9">
          <w:rPr>
            <w:noProof/>
            <w:webHidden/>
          </w:rPr>
          <w:fldChar w:fldCharType="begin"/>
        </w:r>
        <w:r w:rsidR="00516DE9">
          <w:rPr>
            <w:noProof/>
            <w:webHidden/>
          </w:rPr>
          <w:instrText xml:space="preserve"> PAGEREF _Toc480549608 \h </w:instrText>
        </w:r>
        <w:r w:rsidR="00516DE9">
          <w:rPr>
            <w:noProof/>
            <w:webHidden/>
          </w:rPr>
        </w:r>
        <w:r w:rsidR="00516DE9">
          <w:rPr>
            <w:noProof/>
            <w:webHidden/>
          </w:rPr>
          <w:fldChar w:fldCharType="separate"/>
        </w:r>
        <w:r w:rsidR="00516DE9">
          <w:rPr>
            <w:noProof/>
            <w:webHidden/>
          </w:rPr>
          <w:t>6</w:t>
        </w:r>
        <w:r w:rsidR="00516DE9">
          <w:rPr>
            <w:noProof/>
            <w:webHidden/>
          </w:rPr>
          <w:fldChar w:fldCharType="end"/>
        </w:r>
      </w:hyperlink>
    </w:p>
    <w:p w14:paraId="38724C3E" w14:textId="29FF7432" w:rsidR="00516DE9" w:rsidRDefault="00D135E3">
      <w:pPr>
        <w:pStyle w:val="14"/>
        <w:rPr>
          <w:rFonts w:asciiTheme="minorHAnsi" w:eastAsiaTheme="minorEastAsia" w:hAnsiTheme="minorHAnsi" w:cstheme="minorBidi"/>
          <w:caps w:val="0"/>
          <w:noProof/>
          <w:sz w:val="21"/>
          <w:szCs w:val="22"/>
        </w:rPr>
      </w:pPr>
      <w:hyperlink w:anchor="_Toc480549609" w:history="1">
        <w:r w:rsidR="00516DE9" w:rsidRPr="00143790">
          <w:rPr>
            <w:rStyle w:val="ab"/>
            <w:rFonts w:ascii="Arial Unicode MS" w:hAnsi="Arial Unicode MS" w:cs="Arial"/>
            <w:noProof/>
          </w:rPr>
          <w:t>第四部分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基金托管人</w:t>
        </w:r>
        <w:r w:rsidR="00516DE9">
          <w:rPr>
            <w:noProof/>
            <w:webHidden/>
          </w:rPr>
          <w:tab/>
        </w:r>
        <w:r w:rsidR="00516DE9">
          <w:rPr>
            <w:noProof/>
            <w:webHidden/>
          </w:rPr>
          <w:fldChar w:fldCharType="begin"/>
        </w:r>
        <w:r w:rsidR="00516DE9">
          <w:rPr>
            <w:noProof/>
            <w:webHidden/>
          </w:rPr>
          <w:instrText xml:space="preserve"> PAGEREF _Toc480549609 \h </w:instrText>
        </w:r>
        <w:r w:rsidR="00516DE9">
          <w:rPr>
            <w:noProof/>
            <w:webHidden/>
          </w:rPr>
        </w:r>
        <w:r w:rsidR="00516DE9">
          <w:rPr>
            <w:noProof/>
            <w:webHidden/>
          </w:rPr>
          <w:fldChar w:fldCharType="separate"/>
        </w:r>
        <w:r w:rsidR="00516DE9">
          <w:rPr>
            <w:noProof/>
            <w:webHidden/>
          </w:rPr>
          <w:t>15</w:t>
        </w:r>
        <w:r w:rsidR="00516DE9">
          <w:rPr>
            <w:noProof/>
            <w:webHidden/>
          </w:rPr>
          <w:fldChar w:fldCharType="end"/>
        </w:r>
      </w:hyperlink>
    </w:p>
    <w:p w14:paraId="13E3ABAF" w14:textId="78D59F86" w:rsidR="00516DE9" w:rsidRDefault="00D135E3">
      <w:pPr>
        <w:pStyle w:val="14"/>
        <w:rPr>
          <w:rFonts w:asciiTheme="minorHAnsi" w:eastAsiaTheme="minorEastAsia" w:hAnsiTheme="minorHAnsi" w:cstheme="minorBidi"/>
          <w:caps w:val="0"/>
          <w:noProof/>
          <w:sz w:val="21"/>
          <w:szCs w:val="22"/>
        </w:rPr>
      </w:pPr>
      <w:hyperlink w:anchor="_Toc480549610" w:history="1">
        <w:r w:rsidR="00516DE9" w:rsidRPr="00143790">
          <w:rPr>
            <w:rStyle w:val="ab"/>
            <w:rFonts w:ascii="Arial Unicode MS" w:hAnsi="Arial Unicode MS" w:cs="Arial"/>
            <w:noProof/>
          </w:rPr>
          <w:t>第五部分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相关服务机构</w:t>
        </w:r>
        <w:r w:rsidR="00516DE9">
          <w:rPr>
            <w:noProof/>
            <w:webHidden/>
          </w:rPr>
          <w:tab/>
        </w:r>
        <w:r w:rsidR="00516DE9">
          <w:rPr>
            <w:noProof/>
            <w:webHidden/>
          </w:rPr>
          <w:fldChar w:fldCharType="begin"/>
        </w:r>
        <w:r w:rsidR="00516DE9">
          <w:rPr>
            <w:noProof/>
            <w:webHidden/>
          </w:rPr>
          <w:instrText xml:space="preserve"> PAGEREF _Toc480549610 \h </w:instrText>
        </w:r>
        <w:r w:rsidR="00516DE9">
          <w:rPr>
            <w:noProof/>
            <w:webHidden/>
          </w:rPr>
        </w:r>
        <w:r w:rsidR="00516DE9">
          <w:rPr>
            <w:noProof/>
            <w:webHidden/>
          </w:rPr>
          <w:fldChar w:fldCharType="separate"/>
        </w:r>
        <w:r w:rsidR="00516DE9">
          <w:rPr>
            <w:noProof/>
            <w:webHidden/>
          </w:rPr>
          <w:t>18</w:t>
        </w:r>
        <w:r w:rsidR="00516DE9">
          <w:rPr>
            <w:noProof/>
            <w:webHidden/>
          </w:rPr>
          <w:fldChar w:fldCharType="end"/>
        </w:r>
      </w:hyperlink>
    </w:p>
    <w:p w14:paraId="203E2527" w14:textId="175C24AA" w:rsidR="00516DE9" w:rsidRDefault="00D135E3">
      <w:pPr>
        <w:pStyle w:val="14"/>
        <w:rPr>
          <w:rFonts w:asciiTheme="minorHAnsi" w:eastAsiaTheme="minorEastAsia" w:hAnsiTheme="minorHAnsi" w:cstheme="minorBidi"/>
          <w:caps w:val="0"/>
          <w:noProof/>
          <w:sz w:val="21"/>
          <w:szCs w:val="22"/>
        </w:rPr>
      </w:pPr>
      <w:hyperlink w:anchor="_Toc480549611" w:history="1">
        <w:r w:rsidR="00516DE9" w:rsidRPr="00143790">
          <w:rPr>
            <w:rStyle w:val="ab"/>
            <w:rFonts w:ascii="Arial Unicode MS" w:hAnsi="Arial Unicode MS" w:cs="Arial"/>
            <w:noProof/>
          </w:rPr>
          <w:t>第六部分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基金的募集</w:t>
        </w:r>
        <w:r w:rsidR="00516DE9">
          <w:rPr>
            <w:noProof/>
            <w:webHidden/>
          </w:rPr>
          <w:tab/>
        </w:r>
        <w:r w:rsidR="00516DE9">
          <w:rPr>
            <w:noProof/>
            <w:webHidden/>
          </w:rPr>
          <w:fldChar w:fldCharType="begin"/>
        </w:r>
        <w:r w:rsidR="00516DE9">
          <w:rPr>
            <w:noProof/>
            <w:webHidden/>
          </w:rPr>
          <w:instrText xml:space="preserve"> PAGEREF _Toc480549611 \h </w:instrText>
        </w:r>
        <w:r w:rsidR="00516DE9">
          <w:rPr>
            <w:noProof/>
            <w:webHidden/>
          </w:rPr>
        </w:r>
        <w:r w:rsidR="00516DE9">
          <w:rPr>
            <w:noProof/>
            <w:webHidden/>
          </w:rPr>
          <w:fldChar w:fldCharType="separate"/>
        </w:r>
        <w:r w:rsidR="00516DE9">
          <w:rPr>
            <w:noProof/>
            <w:webHidden/>
          </w:rPr>
          <w:t>21</w:t>
        </w:r>
        <w:r w:rsidR="00516DE9">
          <w:rPr>
            <w:noProof/>
            <w:webHidden/>
          </w:rPr>
          <w:fldChar w:fldCharType="end"/>
        </w:r>
      </w:hyperlink>
    </w:p>
    <w:p w14:paraId="0B241513" w14:textId="62149901" w:rsidR="00516DE9" w:rsidRDefault="00D135E3">
      <w:pPr>
        <w:pStyle w:val="14"/>
        <w:rPr>
          <w:rFonts w:asciiTheme="minorHAnsi" w:eastAsiaTheme="minorEastAsia" w:hAnsiTheme="minorHAnsi" w:cstheme="minorBidi"/>
          <w:caps w:val="0"/>
          <w:noProof/>
          <w:sz w:val="21"/>
          <w:szCs w:val="22"/>
        </w:rPr>
      </w:pPr>
      <w:hyperlink w:anchor="_Toc480549612" w:history="1">
        <w:r w:rsidR="00516DE9" w:rsidRPr="00143790">
          <w:rPr>
            <w:rStyle w:val="ab"/>
            <w:rFonts w:ascii="Arial Unicode MS" w:hAnsi="Arial Unicode MS" w:cs="Arial"/>
            <w:noProof/>
          </w:rPr>
          <w:t>第七部分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基金合同的生效</w:t>
        </w:r>
        <w:r w:rsidR="00516DE9">
          <w:rPr>
            <w:noProof/>
            <w:webHidden/>
          </w:rPr>
          <w:tab/>
        </w:r>
        <w:r w:rsidR="00516DE9">
          <w:rPr>
            <w:noProof/>
            <w:webHidden/>
          </w:rPr>
          <w:fldChar w:fldCharType="begin"/>
        </w:r>
        <w:r w:rsidR="00516DE9">
          <w:rPr>
            <w:noProof/>
            <w:webHidden/>
          </w:rPr>
          <w:instrText xml:space="preserve"> PAGEREF _Toc480549612 \h </w:instrText>
        </w:r>
        <w:r w:rsidR="00516DE9">
          <w:rPr>
            <w:noProof/>
            <w:webHidden/>
          </w:rPr>
        </w:r>
        <w:r w:rsidR="00516DE9">
          <w:rPr>
            <w:noProof/>
            <w:webHidden/>
          </w:rPr>
          <w:fldChar w:fldCharType="separate"/>
        </w:r>
        <w:r w:rsidR="00516DE9">
          <w:rPr>
            <w:noProof/>
            <w:webHidden/>
          </w:rPr>
          <w:t>26</w:t>
        </w:r>
        <w:r w:rsidR="00516DE9">
          <w:rPr>
            <w:noProof/>
            <w:webHidden/>
          </w:rPr>
          <w:fldChar w:fldCharType="end"/>
        </w:r>
      </w:hyperlink>
    </w:p>
    <w:p w14:paraId="02492D75" w14:textId="3B123386" w:rsidR="00516DE9" w:rsidRDefault="00D135E3">
      <w:pPr>
        <w:pStyle w:val="14"/>
        <w:rPr>
          <w:rFonts w:asciiTheme="minorHAnsi" w:eastAsiaTheme="minorEastAsia" w:hAnsiTheme="minorHAnsi" w:cstheme="minorBidi"/>
          <w:caps w:val="0"/>
          <w:noProof/>
          <w:sz w:val="21"/>
          <w:szCs w:val="22"/>
        </w:rPr>
      </w:pPr>
      <w:hyperlink w:anchor="_Toc480549613" w:history="1">
        <w:r w:rsidR="00516DE9" w:rsidRPr="00143790">
          <w:rPr>
            <w:rStyle w:val="ab"/>
            <w:rFonts w:ascii="Arial Unicode MS" w:hAnsi="Arial Unicode MS" w:cs="Arial"/>
            <w:noProof/>
          </w:rPr>
          <w:t>第八部分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基金份额的申购与赎回</w:t>
        </w:r>
        <w:r w:rsidR="00516DE9">
          <w:rPr>
            <w:noProof/>
            <w:webHidden/>
          </w:rPr>
          <w:tab/>
        </w:r>
        <w:r w:rsidR="00516DE9">
          <w:rPr>
            <w:noProof/>
            <w:webHidden/>
          </w:rPr>
          <w:fldChar w:fldCharType="begin"/>
        </w:r>
        <w:r w:rsidR="00516DE9">
          <w:rPr>
            <w:noProof/>
            <w:webHidden/>
          </w:rPr>
          <w:instrText xml:space="preserve"> PAGEREF _Toc480549613 \h </w:instrText>
        </w:r>
        <w:r w:rsidR="00516DE9">
          <w:rPr>
            <w:noProof/>
            <w:webHidden/>
          </w:rPr>
        </w:r>
        <w:r w:rsidR="00516DE9">
          <w:rPr>
            <w:noProof/>
            <w:webHidden/>
          </w:rPr>
          <w:fldChar w:fldCharType="separate"/>
        </w:r>
        <w:r w:rsidR="00516DE9">
          <w:rPr>
            <w:noProof/>
            <w:webHidden/>
          </w:rPr>
          <w:t>27</w:t>
        </w:r>
        <w:r w:rsidR="00516DE9">
          <w:rPr>
            <w:noProof/>
            <w:webHidden/>
          </w:rPr>
          <w:fldChar w:fldCharType="end"/>
        </w:r>
      </w:hyperlink>
    </w:p>
    <w:p w14:paraId="4C6193C8" w14:textId="4DEA3871" w:rsidR="00516DE9" w:rsidRDefault="00D135E3">
      <w:pPr>
        <w:pStyle w:val="14"/>
        <w:rPr>
          <w:rFonts w:asciiTheme="minorHAnsi" w:eastAsiaTheme="minorEastAsia" w:hAnsiTheme="minorHAnsi" w:cstheme="minorBidi"/>
          <w:caps w:val="0"/>
          <w:noProof/>
          <w:sz w:val="21"/>
          <w:szCs w:val="22"/>
        </w:rPr>
      </w:pPr>
      <w:hyperlink w:anchor="_Toc480549614" w:history="1">
        <w:r w:rsidR="00516DE9" w:rsidRPr="00143790">
          <w:rPr>
            <w:rStyle w:val="ab"/>
            <w:rFonts w:ascii="Arial Unicode MS" w:hAnsi="Arial Unicode MS" w:cs="Arial"/>
            <w:noProof/>
          </w:rPr>
          <w:t>第九部分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基金的投资</w:t>
        </w:r>
        <w:r w:rsidR="00516DE9">
          <w:rPr>
            <w:noProof/>
            <w:webHidden/>
          </w:rPr>
          <w:tab/>
        </w:r>
        <w:r w:rsidR="00516DE9">
          <w:rPr>
            <w:noProof/>
            <w:webHidden/>
          </w:rPr>
          <w:fldChar w:fldCharType="begin"/>
        </w:r>
        <w:r w:rsidR="00516DE9">
          <w:rPr>
            <w:noProof/>
            <w:webHidden/>
          </w:rPr>
          <w:instrText xml:space="preserve"> PAGEREF _Toc480549614 \h </w:instrText>
        </w:r>
        <w:r w:rsidR="00516DE9">
          <w:rPr>
            <w:noProof/>
            <w:webHidden/>
          </w:rPr>
        </w:r>
        <w:r w:rsidR="00516DE9">
          <w:rPr>
            <w:noProof/>
            <w:webHidden/>
          </w:rPr>
          <w:fldChar w:fldCharType="separate"/>
        </w:r>
        <w:r w:rsidR="00516DE9">
          <w:rPr>
            <w:noProof/>
            <w:webHidden/>
          </w:rPr>
          <w:t>37</w:t>
        </w:r>
        <w:r w:rsidR="00516DE9">
          <w:rPr>
            <w:noProof/>
            <w:webHidden/>
          </w:rPr>
          <w:fldChar w:fldCharType="end"/>
        </w:r>
      </w:hyperlink>
    </w:p>
    <w:p w14:paraId="566F34ED" w14:textId="489F805F" w:rsidR="00516DE9" w:rsidRDefault="00D135E3">
      <w:pPr>
        <w:pStyle w:val="14"/>
        <w:rPr>
          <w:rFonts w:asciiTheme="minorHAnsi" w:eastAsiaTheme="minorEastAsia" w:hAnsiTheme="minorHAnsi" w:cstheme="minorBidi"/>
          <w:caps w:val="0"/>
          <w:noProof/>
          <w:sz w:val="21"/>
          <w:szCs w:val="22"/>
        </w:rPr>
      </w:pPr>
      <w:hyperlink w:anchor="_Toc480549615" w:history="1">
        <w:r w:rsidR="00516DE9" w:rsidRPr="00143790">
          <w:rPr>
            <w:rStyle w:val="ab"/>
            <w:rFonts w:ascii="Arial Unicode MS" w:hAnsi="Arial Unicode MS" w:cs="Arial"/>
            <w:noProof/>
          </w:rPr>
          <w:t>第十部分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基金的财产</w:t>
        </w:r>
        <w:r w:rsidR="00516DE9">
          <w:rPr>
            <w:noProof/>
            <w:webHidden/>
          </w:rPr>
          <w:tab/>
        </w:r>
        <w:r w:rsidR="00516DE9">
          <w:rPr>
            <w:noProof/>
            <w:webHidden/>
          </w:rPr>
          <w:fldChar w:fldCharType="begin"/>
        </w:r>
        <w:r w:rsidR="00516DE9">
          <w:rPr>
            <w:noProof/>
            <w:webHidden/>
          </w:rPr>
          <w:instrText xml:space="preserve"> PAGEREF _Toc480549615 \h </w:instrText>
        </w:r>
        <w:r w:rsidR="00516DE9">
          <w:rPr>
            <w:noProof/>
            <w:webHidden/>
          </w:rPr>
        </w:r>
        <w:r w:rsidR="00516DE9">
          <w:rPr>
            <w:noProof/>
            <w:webHidden/>
          </w:rPr>
          <w:fldChar w:fldCharType="separate"/>
        </w:r>
        <w:r w:rsidR="00516DE9">
          <w:rPr>
            <w:noProof/>
            <w:webHidden/>
          </w:rPr>
          <w:t>48</w:t>
        </w:r>
        <w:r w:rsidR="00516DE9">
          <w:rPr>
            <w:noProof/>
            <w:webHidden/>
          </w:rPr>
          <w:fldChar w:fldCharType="end"/>
        </w:r>
      </w:hyperlink>
    </w:p>
    <w:p w14:paraId="034E4DB4" w14:textId="4A250B57" w:rsidR="00516DE9" w:rsidRDefault="00D135E3">
      <w:pPr>
        <w:pStyle w:val="14"/>
        <w:rPr>
          <w:rFonts w:asciiTheme="minorHAnsi" w:eastAsiaTheme="minorEastAsia" w:hAnsiTheme="minorHAnsi" w:cstheme="minorBidi"/>
          <w:caps w:val="0"/>
          <w:noProof/>
          <w:sz w:val="21"/>
          <w:szCs w:val="22"/>
        </w:rPr>
      </w:pPr>
      <w:hyperlink w:anchor="_Toc480549616" w:history="1">
        <w:r w:rsidR="00516DE9" w:rsidRPr="00143790">
          <w:rPr>
            <w:rStyle w:val="ab"/>
            <w:rFonts w:ascii="Arial Unicode MS" w:hAnsi="Arial Unicode MS" w:cs="Arial"/>
            <w:noProof/>
          </w:rPr>
          <w:t>第十一部分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基金资产的估值</w:t>
        </w:r>
        <w:r w:rsidR="00516DE9">
          <w:rPr>
            <w:noProof/>
            <w:webHidden/>
          </w:rPr>
          <w:tab/>
        </w:r>
        <w:r w:rsidR="00516DE9">
          <w:rPr>
            <w:noProof/>
            <w:webHidden/>
          </w:rPr>
          <w:fldChar w:fldCharType="begin"/>
        </w:r>
        <w:r w:rsidR="00516DE9">
          <w:rPr>
            <w:noProof/>
            <w:webHidden/>
          </w:rPr>
          <w:instrText xml:space="preserve"> PAGEREF _Toc480549616 \h </w:instrText>
        </w:r>
        <w:r w:rsidR="00516DE9">
          <w:rPr>
            <w:noProof/>
            <w:webHidden/>
          </w:rPr>
        </w:r>
        <w:r w:rsidR="00516DE9">
          <w:rPr>
            <w:noProof/>
            <w:webHidden/>
          </w:rPr>
          <w:fldChar w:fldCharType="separate"/>
        </w:r>
        <w:r w:rsidR="00516DE9">
          <w:rPr>
            <w:noProof/>
            <w:webHidden/>
          </w:rPr>
          <w:t>49</w:t>
        </w:r>
        <w:r w:rsidR="00516DE9">
          <w:rPr>
            <w:noProof/>
            <w:webHidden/>
          </w:rPr>
          <w:fldChar w:fldCharType="end"/>
        </w:r>
      </w:hyperlink>
    </w:p>
    <w:p w14:paraId="6E07B18D" w14:textId="68EC5D46" w:rsidR="00516DE9" w:rsidRDefault="00D135E3">
      <w:pPr>
        <w:pStyle w:val="14"/>
        <w:rPr>
          <w:rFonts w:asciiTheme="minorHAnsi" w:eastAsiaTheme="minorEastAsia" w:hAnsiTheme="minorHAnsi" w:cstheme="minorBidi"/>
          <w:caps w:val="0"/>
          <w:noProof/>
          <w:sz w:val="21"/>
          <w:szCs w:val="22"/>
        </w:rPr>
      </w:pPr>
      <w:hyperlink w:anchor="_Toc480549617" w:history="1">
        <w:r w:rsidR="00516DE9" w:rsidRPr="00143790">
          <w:rPr>
            <w:rStyle w:val="ab"/>
            <w:rFonts w:ascii="Arial Unicode MS" w:hAnsi="Arial Unicode MS" w:cs="Arial"/>
            <w:noProof/>
          </w:rPr>
          <w:t>第十二部分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基金的收益分配</w:t>
        </w:r>
        <w:r w:rsidR="00516DE9">
          <w:rPr>
            <w:noProof/>
            <w:webHidden/>
          </w:rPr>
          <w:tab/>
        </w:r>
        <w:r w:rsidR="00516DE9">
          <w:rPr>
            <w:noProof/>
            <w:webHidden/>
          </w:rPr>
          <w:fldChar w:fldCharType="begin"/>
        </w:r>
        <w:r w:rsidR="00516DE9">
          <w:rPr>
            <w:noProof/>
            <w:webHidden/>
          </w:rPr>
          <w:instrText xml:space="preserve"> PAGEREF _Toc480549617 \h </w:instrText>
        </w:r>
        <w:r w:rsidR="00516DE9">
          <w:rPr>
            <w:noProof/>
            <w:webHidden/>
          </w:rPr>
        </w:r>
        <w:r w:rsidR="00516DE9">
          <w:rPr>
            <w:noProof/>
            <w:webHidden/>
          </w:rPr>
          <w:fldChar w:fldCharType="separate"/>
        </w:r>
        <w:r w:rsidR="00516DE9">
          <w:rPr>
            <w:noProof/>
            <w:webHidden/>
          </w:rPr>
          <w:t>54</w:t>
        </w:r>
        <w:r w:rsidR="00516DE9">
          <w:rPr>
            <w:noProof/>
            <w:webHidden/>
          </w:rPr>
          <w:fldChar w:fldCharType="end"/>
        </w:r>
      </w:hyperlink>
    </w:p>
    <w:p w14:paraId="38337326" w14:textId="2C364F57" w:rsidR="00516DE9" w:rsidRDefault="00D135E3">
      <w:pPr>
        <w:pStyle w:val="14"/>
        <w:rPr>
          <w:rFonts w:asciiTheme="minorHAnsi" w:eastAsiaTheme="minorEastAsia" w:hAnsiTheme="minorHAnsi" w:cstheme="minorBidi"/>
          <w:caps w:val="0"/>
          <w:noProof/>
          <w:sz w:val="21"/>
          <w:szCs w:val="22"/>
        </w:rPr>
      </w:pPr>
      <w:hyperlink w:anchor="_Toc480549618" w:history="1">
        <w:r w:rsidR="00516DE9" w:rsidRPr="00143790">
          <w:rPr>
            <w:rStyle w:val="ab"/>
            <w:rFonts w:ascii="Arial Unicode MS" w:hAnsi="Arial Unicode MS" w:cs="Arial"/>
            <w:noProof/>
          </w:rPr>
          <w:t>第十三部分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基金费用与税收</w:t>
        </w:r>
        <w:r w:rsidR="00516DE9">
          <w:rPr>
            <w:noProof/>
            <w:webHidden/>
          </w:rPr>
          <w:tab/>
        </w:r>
        <w:r w:rsidR="00516DE9">
          <w:rPr>
            <w:noProof/>
            <w:webHidden/>
          </w:rPr>
          <w:fldChar w:fldCharType="begin"/>
        </w:r>
        <w:r w:rsidR="00516DE9">
          <w:rPr>
            <w:noProof/>
            <w:webHidden/>
          </w:rPr>
          <w:instrText xml:space="preserve"> PAGEREF _Toc480549618 \h </w:instrText>
        </w:r>
        <w:r w:rsidR="00516DE9">
          <w:rPr>
            <w:noProof/>
            <w:webHidden/>
          </w:rPr>
        </w:r>
        <w:r w:rsidR="00516DE9">
          <w:rPr>
            <w:noProof/>
            <w:webHidden/>
          </w:rPr>
          <w:fldChar w:fldCharType="separate"/>
        </w:r>
        <w:r w:rsidR="00516DE9">
          <w:rPr>
            <w:noProof/>
            <w:webHidden/>
          </w:rPr>
          <w:t>56</w:t>
        </w:r>
        <w:r w:rsidR="00516DE9">
          <w:rPr>
            <w:noProof/>
            <w:webHidden/>
          </w:rPr>
          <w:fldChar w:fldCharType="end"/>
        </w:r>
      </w:hyperlink>
    </w:p>
    <w:p w14:paraId="28D54C34" w14:textId="398BBAB9" w:rsidR="00516DE9" w:rsidRDefault="00D135E3">
      <w:pPr>
        <w:pStyle w:val="14"/>
        <w:rPr>
          <w:rFonts w:asciiTheme="minorHAnsi" w:eastAsiaTheme="minorEastAsia" w:hAnsiTheme="minorHAnsi" w:cstheme="minorBidi"/>
          <w:caps w:val="0"/>
          <w:noProof/>
          <w:sz w:val="21"/>
          <w:szCs w:val="22"/>
        </w:rPr>
      </w:pPr>
      <w:hyperlink w:anchor="_Toc480549619" w:history="1">
        <w:r w:rsidR="00516DE9" w:rsidRPr="00143790">
          <w:rPr>
            <w:rStyle w:val="ab"/>
            <w:rFonts w:ascii="Arial Unicode MS" w:hAnsi="Arial Unicode MS" w:cs="Arial"/>
            <w:noProof/>
          </w:rPr>
          <w:t>第十四部分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基金的会计与审计</w:t>
        </w:r>
        <w:r w:rsidR="00516DE9">
          <w:rPr>
            <w:noProof/>
            <w:webHidden/>
          </w:rPr>
          <w:tab/>
        </w:r>
        <w:r w:rsidR="00516DE9">
          <w:rPr>
            <w:noProof/>
            <w:webHidden/>
          </w:rPr>
          <w:fldChar w:fldCharType="begin"/>
        </w:r>
        <w:r w:rsidR="00516DE9">
          <w:rPr>
            <w:noProof/>
            <w:webHidden/>
          </w:rPr>
          <w:instrText xml:space="preserve"> PAGEREF _Toc480549619 \h </w:instrText>
        </w:r>
        <w:r w:rsidR="00516DE9">
          <w:rPr>
            <w:noProof/>
            <w:webHidden/>
          </w:rPr>
        </w:r>
        <w:r w:rsidR="00516DE9">
          <w:rPr>
            <w:noProof/>
            <w:webHidden/>
          </w:rPr>
          <w:fldChar w:fldCharType="separate"/>
        </w:r>
        <w:r w:rsidR="00516DE9">
          <w:rPr>
            <w:noProof/>
            <w:webHidden/>
          </w:rPr>
          <w:t>59</w:t>
        </w:r>
        <w:r w:rsidR="00516DE9">
          <w:rPr>
            <w:noProof/>
            <w:webHidden/>
          </w:rPr>
          <w:fldChar w:fldCharType="end"/>
        </w:r>
      </w:hyperlink>
    </w:p>
    <w:p w14:paraId="19D920BD" w14:textId="34F764FE" w:rsidR="00516DE9" w:rsidRDefault="00D135E3">
      <w:pPr>
        <w:pStyle w:val="14"/>
        <w:rPr>
          <w:rFonts w:asciiTheme="minorHAnsi" w:eastAsiaTheme="minorEastAsia" w:hAnsiTheme="minorHAnsi" w:cstheme="minorBidi"/>
          <w:caps w:val="0"/>
          <w:noProof/>
          <w:sz w:val="21"/>
          <w:szCs w:val="22"/>
        </w:rPr>
      </w:pPr>
      <w:hyperlink w:anchor="_Toc480549620" w:history="1">
        <w:r w:rsidR="00516DE9" w:rsidRPr="00143790">
          <w:rPr>
            <w:rStyle w:val="ab"/>
            <w:rFonts w:ascii="Arial Unicode MS" w:hAnsi="Arial Unicode MS"/>
            <w:noProof/>
          </w:rPr>
          <w:t>第十五部分</w:t>
        </w:r>
        <w:r w:rsidR="00516DE9" w:rsidRPr="00143790">
          <w:rPr>
            <w:rStyle w:val="ab"/>
            <w:rFonts w:ascii="Arial Unicode MS" w:hAnsi="Arial Unicode MS"/>
            <w:noProof/>
          </w:rPr>
          <w:t xml:space="preserve">  </w:t>
        </w:r>
        <w:r w:rsidR="00516DE9" w:rsidRPr="00143790">
          <w:rPr>
            <w:rStyle w:val="ab"/>
            <w:rFonts w:ascii="Arial Unicode MS" w:hAnsi="Arial Unicode MS"/>
            <w:noProof/>
          </w:rPr>
          <w:t>基金的信息披露</w:t>
        </w:r>
        <w:r w:rsidR="00516DE9">
          <w:rPr>
            <w:noProof/>
            <w:webHidden/>
          </w:rPr>
          <w:tab/>
        </w:r>
        <w:r w:rsidR="00516DE9">
          <w:rPr>
            <w:noProof/>
            <w:webHidden/>
          </w:rPr>
          <w:fldChar w:fldCharType="begin"/>
        </w:r>
        <w:r w:rsidR="00516DE9">
          <w:rPr>
            <w:noProof/>
            <w:webHidden/>
          </w:rPr>
          <w:instrText xml:space="preserve"> PAGEREF _Toc480549620 \h </w:instrText>
        </w:r>
        <w:r w:rsidR="00516DE9">
          <w:rPr>
            <w:noProof/>
            <w:webHidden/>
          </w:rPr>
        </w:r>
        <w:r w:rsidR="00516DE9">
          <w:rPr>
            <w:noProof/>
            <w:webHidden/>
          </w:rPr>
          <w:fldChar w:fldCharType="separate"/>
        </w:r>
        <w:r w:rsidR="00516DE9">
          <w:rPr>
            <w:noProof/>
            <w:webHidden/>
          </w:rPr>
          <w:t>60</w:t>
        </w:r>
        <w:r w:rsidR="00516DE9">
          <w:rPr>
            <w:noProof/>
            <w:webHidden/>
          </w:rPr>
          <w:fldChar w:fldCharType="end"/>
        </w:r>
      </w:hyperlink>
    </w:p>
    <w:p w14:paraId="39C9AED4" w14:textId="2B1FBA9A" w:rsidR="00516DE9" w:rsidRDefault="00D135E3">
      <w:pPr>
        <w:pStyle w:val="14"/>
        <w:rPr>
          <w:rFonts w:asciiTheme="minorHAnsi" w:eastAsiaTheme="minorEastAsia" w:hAnsiTheme="minorHAnsi" w:cstheme="minorBidi"/>
          <w:caps w:val="0"/>
          <w:noProof/>
          <w:sz w:val="21"/>
          <w:szCs w:val="22"/>
        </w:rPr>
      </w:pPr>
      <w:hyperlink w:anchor="_Toc480549621" w:history="1">
        <w:r w:rsidR="00516DE9" w:rsidRPr="00143790">
          <w:rPr>
            <w:rStyle w:val="ab"/>
            <w:rFonts w:ascii="Arial Unicode MS" w:hAnsi="Arial Unicode MS" w:cs="Arial"/>
            <w:noProof/>
          </w:rPr>
          <w:t>第十六部分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风险揭示</w:t>
        </w:r>
        <w:r w:rsidR="00516DE9">
          <w:rPr>
            <w:noProof/>
            <w:webHidden/>
          </w:rPr>
          <w:tab/>
        </w:r>
        <w:r w:rsidR="00516DE9">
          <w:rPr>
            <w:noProof/>
            <w:webHidden/>
          </w:rPr>
          <w:fldChar w:fldCharType="begin"/>
        </w:r>
        <w:r w:rsidR="00516DE9">
          <w:rPr>
            <w:noProof/>
            <w:webHidden/>
          </w:rPr>
          <w:instrText xml:space="preserve"> PAGEREF _Toc480549621 \h </w:instrText>
        </w:r>
        <w:r w:rsidR="00516DE9">
          <w:rPr>
            <w:noProof/>
            <w:webHidden/>
          </w:rPr>
        </w:r>
        <w:r w:rsidR="00516DE9">
          <w:rPr>
            <w:noProof/>
            <w:webHidden/>
          </w:rPr>
          <w:fldChar w:fldCharType="separate"/>
        </w:r>
        <w:r w:rsidR="00516DE9">
          <w:rPr>
            <w:noProof/>
            <w:webHidden/>
          </w:rPr>
          <w:t>66</w:t>
        </w:r>
        <w:r w:rsidR="00516DE9">
          <w:rPr>
            <w:noProof/>
            <w:webHidden/>
          </w:rPr>
          <w:fldChar w:fldCharType="end"/>
        </w:r>
      </w:hyperlink>
    </w:p>
    <w:p w14:paraId="0944CF63" w14:textId="316ECDC7" w:rsidR="00516DE9" w:rsidRDefault="00D135E3">
      <w:pPr>
        <w:pStyle w:val="14"/>
        <w:rPr>
          <w:rFonts w:asciiTheme="minorHAnsi" w:eastAsiaTheme="minorEastAsia" w:hAnsiTheme="minorHAnsi" w:cstheme="minorBidi"/>
          <w:caps w:val="0"/>
          <w:noProof/>
          <w:sz w:val="21"/>
          <w:szCs w:val="22"/>
        </w:rPr>
      </w:pPr>
      <w:hyperlink w:anchor="_Toc480549622" w:history="1">
        <w:r w:rsidR="00516DE9" w:rsidRPr="00143790">
          <w:rPr>
            <w:rStyle w:val="ab"/>
            <w:rFonts w:ascii="Arial Unicode MS" w:hAnsi="Arial Unicode MS" w:cs="Arial"/>
            <w:noProof/>
          </w:rPr>
          <w:t>第十七部分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基金合同的变更、终止与基金财产的清算</w:t>
        </w:r>
        <w:r w:rsidR="00516DE9">
          <w:rPr>
            <w:noProof/>
            <w:webHidden/>
          </w:rPr>
          <w:tab/>
        </w:r>
        <w:r w:rsidR="00516DE9">
          <w:rPr>
            <w:noProof/>
            <w:webHidden/>
          </w:rPr>
          <w:fldChar w:fldCharType="begin"/>
        </w:r>
        <w:r w:rsidR="00516DE9">
          <w:rPr>
            <w:noProof/>
            <w:webHidden/>
          </w:rPr>
          <w:instrText xml:space="preserve"> PAGEREF _Toc480549622 \h </w:instrText>
        </w:r>
        <w:r w:rsidR="00516DE9">
          <w:rPr>
            <w:noProof/>
            <w:webHidden/>
          </w:rPr>
        </w:r>
        <w:r w:rsidR="00516DE9">
          <w:rPr>
            <w:noProof/>
            <w:webHidden/>
          </w:rPr>
          <w:fldChar w:fldCharType="separate"/>
        </w:r>
        <w:r w:rsidR="00516DE9">
          <w:rPr>
            <w:noProof/>
            <w:webHidden/>
          </w:rPr>
          <w:t>69</w:t>
        </w:r>
        <w:r w:rsidR="00516DE9">
          <w:rPr>
            <w:noProof/>
            <w:webHidden/>
          </w:rPr>
          <w:fldChar w:fldCharType="end"/>
        </w:r>
      </w:hyperlink>
    </w:p>
    <w:p w14:paraId="2FD4D0AC" w14:textId="74232A77" w:rsidR="00516DE9" w:rsidRDefault="00D135E3">
      <w:pPr>
        <w:pStyle w:val="14"/>
        <w:rPr>
          <w:rFonts w:asciiTheme="minorHAnsi" w:eastAsiaTheme="minorEastAsia" w:hAnsiTheme="minorHAnsi" w:cstheme="minorBidi"/>
          <w:caps w:val="0"/>
          <w:noProof/>
          <w:sz w:val="21"/>
          <w:szCs w:val="22"/>
        </w:rPr>
      </w:pPr>
      <w:hyperlink w:anchor="_Toc480549623" w:history="1">
        <w:r w:rsidR="00516DE9" w:rsidRPr="00143790">
          <w:rPr>
            <w:rStyle w:val="ab"/>
            <w:rFonts w:ascii="Arial Unicode MS" w:hAnsi="Arial Unicode MS" w:cs="Arial"/>
            <w:noProof/>
          </w:rPr>
          <w:t>第十八部分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基金合同的内容摘要</w:t>
        </w:r>
        <w:r w:rsidR="00516DE9">
          <w:rPr>
            <w:noProof/>
            <w:webHidden/>
          </w:rPr>
          <w:tab/>
        </w:r>
        <w:r w:rsidR="00516DE9">
          <w:rPr>
            <w:noProof/>
            <w:webHidden/>
          </w:rPr>
          <w:fldChar w:fldCharType="begin"/>
        </w:r>
        <w:r w:rsidR="00516DE9">
          <w:rPr>
            <w:noProof/>
            <w:webHidden/>
          </w:rPr>
          <w:instrText xml:space="preserve"> PAGEREF _Toc480549623 \h </w:instrText>
        </w:r>
        <w:r w:rsidR="00516DE9">
          <w:rPr>
            <w:noProof/>
            <w:webHidden/>
          </w:rPr>
        </w:r>
        <w:r w:rsidR="00516DE9">
          <w:rPr>
            <w:noProof/>
            <w:webHidden/>
          </w:rPr>
          <w:fldChar w:fldCharType="separate"/>
        </w:r>
        <w:r w:rsidR="00516DE9">
          <w:rPr>
            <w:noProof/>
            <w:webHidden/>
          </w:rPr>
          <w:t>71</w:t>
        </w:r>
        <w:r w:rsidR="00516DE9">
          <w:rPr>
            <w:noProof/>
            <w:webHidden/>
          </w:rPr>
          <w:fldChar w:fldCharType="end"/>
        </w:r>
      </w:hyperlink>
    </w:p>
    <w:p w14:paraId="125629CF" w14:textId="682BA396" w:rsidR="00516DE9" w:rsidRDefault="00D135E3">
      <w:pPr>
        <w:pStyle w:val="14"/>
        <w:rPr>
          <w:rFonts w:asciiTheme="minorHAnsi" w:eastAsiaTheme="minorEastAsia" w:hAnsiTheme="minorHAnsi" w:cstheme="minorBidi"/>
          <w:caps w:val="0"/>
          <w:noProof/>
          <w:sz w:val="21"/>
          <w:szCs w:val="22"/>
        </w:rPr>
      </w:pPr>
      <w:hyperlink w:anchor="_Toc480549624" w:history="1">
        <w:r w:rsidR="00516DE9" w:rsidRPr="00143790">
          <w:rPr>
            <w:rStyle w:val="ab"/>
            <w:rFonts w:ascii="Arial Unicode MS" w:hAnsi="Arial Unicode MS" w:cs="Arial"/>
            <w:noProof/>
          </w:rPr>
          <w:t>第十九部分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基金托管协议的内容摘要</w:t>
        </w:r>
        <w:r w:rsidR="00516DE9">
          <w:rPr>
            <w:noProof/>
            <w:webHidden/>
          </w:rPr>
          <w:tab/>
        </w:r>
        <w:r w:rsidR="00516DE9">
          <w:rPr>
            <w:noProof/>
            <w:webHidden/>
          </w:rPr>
          <w:fldChar w:fldCharType="begin"/>
        </w:r>
        <w:r w:rsidR="00516DE9">
          <w:rPr>
            <w:noProof/>
            <w:webHidden/>
          </w:rPr>
          <w:instrText xml:space="preserve"> PAGEREF _Toc480549624 \h </w:instrText>
        </w:r>
        <w:r w:rsidR="00516DE9">
          <w:rPr>
            <w:noProof/>
            <w:webHidden/>
          </w:rPr>
        </w:r>
        <w:r w:rsidR="00516DE9">
          <w:rPr>
            <w:noProof/>
            <w:webHidden/>
          </w:rPr>
          <w:fldChar w:fldCharType="separate"/>
        </w:r>
        <w:r w:rsidR="00516DE9">
          <w:rPr>
            <w:noProof/>
            <w:webHidden/>
          </w:rPr>
          <w:t>72</w:t>
        </w:r>
        <w:r w:rsidR="00516DE9">
          <w:rPr>
            <w:noProof/>
            <w:webHidden/>
          </w:rPr>
          <w:fldChar w:fldCharType="end"/>
        </w:r>
      </w:hyperlink>
    </w:p>
    <w:p w14:paraId="0E8E9D14" w14:textId="22FC01AF" w:rsidR="00516DE9" w:rsidRDefault="00D135E3">
      <w:pPr>
        <w:pStyle w:val="14"/>
        <w:rPr>
          <w:rFonts w:asciiTheme="minorHAnsi" w:eastAsiaTheme="minorEastAsia" w:hAnsiTheme="minorHAnsi" w:cstheme="minorBidi"/>
          <w:caps w:val="0"/>
          <w:noProof/>
          <w:sz w:val="21"/>
          <w:szCs w:val="22"/>
        </w:rPr>
      </w:pPr>
      <w:hyperlink w:anchor="_Toc480549625" w:history="1">
        <w:r w:rsidR="00516DE9" w:rsidRPr="00143790">
          <w:rPr>
            <w:rStyle w:val="ab"/>
            <w:rFonts w:ascii="Arial Unicode MS" w:hAnsi="Arial Unicode MS" w:cs="Arial"/>
            <w:noProof/>
          </w:rPr>
          <w:t>第二十部分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对基金份额持有人的服务</w:t>
        </w:r>
        <w:r w:rsidR="00516DE9">
          <w:rPr>
            <w:noProof/>
            <w:webHidden/>
          </w:rPr>
          <w:tab/>
        </w:r>
        <w:r w:rsidR="00516DE9">
          <w:rPr>
            <w:noProof/>
            <w:webHidden/>
          </w:rPr>
          <w:fldChar w:fldCharType="begin"/>
        </w:r>
        <w:r w:rsidR="00516DE9">
          <w:rPr>
            <w:noProof/>
            <w:webHidden/>
          </w:rPr>
          <w:instrText xml:space="preserve"> PAGEREF _Toc480549625 \h </w:instrText>
        </w:r>
        <w:r w:rsidR="00516DE9">
          <w:rPr>
            <w:noProof/>
            <w:webHidden/>
          </w:rPr>
        </w:r>
        <w:r w:rsidR="00516DE9">
          <w:rPr>
            <w:noProof/>
            <w:webHidden/>
          </w:rPr>
          <w:fldChar w:fldCharType="separate"/>
        </w:r>
        <w:r w:rsidR="00516DE9">
          <w:rPr>
            <w:noProof/>
            <w:webHidden/>
          </w:rPr>
          <w:t>73</w:t>
        </w:r>
        <w:r w:rsidR="00516DE9">
          <w:rPr>
            <w:noProof/>
            <w:webHidden/>
          </w:rPr>
          <w:fldChar w:fldCharType="end"/>
        </w:r>
      </w:hyperlink>
    </w:p>
    <w:p w14:paraId="102CC88F" w14:textId="340FBE3D" w:rsidR="00516DE9" w:rsidRDefault="00D135E3">
      <w:pPr>
        <w:pStyle w:val="14"/>
        <w:rPr>
          <w:rFonts w:asciiTheme="minorHAnsi" w:eastAsiaTheme="minorEastAsia" w:hAnsiTheme="minorHAnsi" w:cstheme="minorBidi"/>
          <w:caps w:val="0"/>
          <w:noProof/>
          <w:sz w:val="21"/>
          <w:szCs w:val="22"/>
        </w:rPr>
      </w:pPr>
      <w:hyperlink w:anchor="_Toc480549626" w:history="1">
        <w:r w:rsidR="00516DE9" w:rsidRPr="00143790">
          <w:rPr>
            <w:rStyle w:val="ab"/>
            <w:rFonts w:ascii="Arial Unicode MS" w:hAnsi="Arial Unicode MS" w:cs="Arial"/>
            <w:noProof/>
          </w:rPr>
          <w:t>第二十一部分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招募说明书的存放及查阅方式</w:t>
        </w:r>
        <w:r w:rsidR="00516DE9">
          <w:rPr>
            <w:noProof/>
            <w:webHidden/>
          </w:rPr>
          <w:tab/>
        </w:r>
        <w:r w:rsidR="00516DE9">
          <w:rPr>
            <w:noProof/>
            <w:webHidden/>
          </w:rPr>
          <w:fldChar w:fldCharType="begin"/>
        </w:r>
        <w:r w:rsidR="00516DE9">
          <w:rPr>
            <w:noProof/>
            <w:webHidden/>
          </w:rPr>
          <w:instrText xml:space="preserve"> PAGEREF _Toc480549626 \h </w:instrText>
        </w:r>
        <w:r w:rsidR="00516DE9">
          <w:rPr>
            <w:noProof/>
            <w:webHidden/>
          </w:rPr>
        </w:r>
        <w:r w:rsidR="00516DE9">
          <w:rPr>
            <w:noProof/>
            <w:webHidden/>
          </w:rPr>
          <w:fldChar w:fldCharType="separate"/>
        </w:r>
        <w:r w:rsidR="00516DE9">
          <w:rPr>
            <w:noProof/>
            <w:webHidden/>
          </w:rPr>
          <w:t>75</w:t>
        </w:r>
        <w:r w:rsidR="00516DE9">
          <w:rPr>
            <w:noProof/>
            <w:webHidden/>
          </w:rPr>
          <w:fldChar w:fldCharType="end"/>
        </w:r>
      </w:hyperlink>
    </w:p>
    <w:p w14:paraId="2116C395" w14:textId="536C9378" w:rsidR="00516DE9" w:rsidRDefault="00D135E3">
      <w:pPr>
        <w:pStyle w:val="14"/>
        <w:rPr>
          <w:rFonts w:asciiTheme="minorHAnsi" w:eastAsiaTheme="minorEastAsia" w:hAnsiTheme="minorHAnsi" w:cstheme="minorBidi"/>
          <w:caps w:val="0"/>
          <w:noProof/>
          <w:sz w:val="21"/>
          <w:szCs w:val="22"/>
        </w:rPr>
      </w:pPr>
      <w:hyperlink w:anchor="_Toc480549627" w:history="1">
        <w:r w:rsidR="00516DE9" w:rsidRPr="00143790">
          <w:rPr>
            <w:rStyle w:val="ab"/>
            <w:rFonts w:ascii="Arial Unicode MS" w:hAnsi="Arial Unicode MS" w:cs="Arial"/>
            <w:noProof/>
          </w:rPr>
          <w:t>第二十二部分</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备查文件</w:t>
        </w:r>
        <w:r w:rsidR="00516DE9">
          <w:rPr>
            <w:noProof/>
            <w:webHidden/>
          </w:rPr>
          <w:tab/>
        </w:r>
        <w:r w:rsidR="00516DE9">
          <w:rPr>
            <w:noProof/>
            <w:webHidden/>
          </w:rPr>
          <w:fldChar w:fldCharType="begin"/>
        </w:r>
        <w:r w:rsidR="00516DE9">
          <w:rPr>
            <w:noProof/>
            <w:webHidden/>
          </w:rPr>
          <w:instrText xml:space="preserve"> PAGEREF _Toc480549627 \h </w:instrText>
        </w:r>
        <w:r w:rsidR="00516DE9">
          <w:rPr>
            <w:noProof/>
            <w:webHidden/>
          </w:rPr>
        </w:r>
        <w:r w:rsidR="00516DE9">
          <w:rPr>
            <w:noProof/>
            <w:webHidden/>
          </w:rPr>
          <w:fldChar w:fldCharType="separate"/>
        </w:r>
        <w:r w:rsidR="00516DE9">
          <w:rPr>
            <w:noProof/>
            <w:webHidden/>
          </w:rPr>
          <w:t>76</w:t>
        </w:r>
        <w:r w:rsidR="00516DE9">
          <w:rPr>
            <w:noProof/>
            <w:webHidden/>
          </w:rPr>
          <w:fldChar w:fldCharType="end"/>
        </w:r>
      </w:hyperlink>
    </w:p>
    <w:p w14:paraId="0159F65C" w14:textId="796AE85E" w:rsidR="00516DE9" w:rsidRDefault="00D135E3">
      <w:pPr>
        <w:pStyle w:val="14"/>
        <w:rPr>
          <w:rFonts w:asciiTheme="minorHAnsi" w:eastAsiaTheme="minorEastAsia" w:hAnsiTheme="minorHAnsi" w:cstheme="minorBidi"/>
          <w:caps w:val="0"/>
          <w:noProof/>
          <w:sz w:val="21"/>
          <w:szCs w:val="22"/>
        </w:rPr>
      </w:pPr>
      <w:hyperlink w:anchor="_Toc480549628" w:history="1">
        <w:r w:rsidR="00516DE9" w:rsidRPr="00143790">
          <w:rPr>
            <w:rStyle w:val="ab"/>
            <w:rFonts w:ascii="Arial Unicode MS" w:hAnsi="Arial Unicode MS" w:cs="Arial"/>
            <w:noProof/>
          </w:rPr>
          <w:t>附件一</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基金合同内容摘要</w:t>
        </w:r>
        <w:r w:rsidR="00516DE9">
          <w:rPr>
            <w:noProof/>
            <w:webHidden/>
          </w:rPr>
          <w:tab/>
        </w:r>
        <w:r w:rsidR="00516DE9">
          <w:rPr>
            <w:noProof/>
            <w:webHidden/>
          </w:rPr>
          <w:fldChar w:fldCharType="begin"/>
        </w:r>
        <w:r w:rsidR="00516DE9">
          <w:rPr>
            <w:noProof/>
            <w:webHidden/>
          </w:rPr>
          <w:instrText xml:space="preserve"> PAGEREF _Toc480549628 \h </w:instrText>
        </w:r>
        <w:r w:rsidR="00516DE9">
          <w:rPr>
            <w:noProof/>
            <w:webHidden/>
          </w:rPr>
        </w:r>
        <w:r w:rsidR="00516DE9">
          <w:rPr>
            <w:noProof/>
            <w:webHidden/>
          </w:rPr>
          <w:fldChar w:fldCharType="separate"/>
        </w:r>
        <w:r w:rsidR="00516DE9">
          <w:rPr>
            <w:noProof/>
            <w:webHidden/>
          </w:rPr>
          <w:t>77</w:t>
        </w:r>
        <w:r w:rsidR="00516DE9">
          <w:rPr>
            <w:noProof/>
            <w:webHidden/>
          </w:rPr>
          <w:fldChar w:fldCharType="end"/>
        </w:r>
      </w:hyperlink>
    </w:p>
    <w:p w14:paraId="734CE8FB" w14:textId="6397E38A" w:rsidR="00516DE9" w:rsidRDefault="00D135E3">
      <w:pPr>
        <w:pStyle w:val="14"/>
        <w:rPr>
          <w:rFonts w:asciiTheme="minorHAnsi" w:eastAsiaTheme="minorEastAsia" w:hAnsiTheme="minorHAnsi" w:cstheme="minorBidi"/>
          <w:caps w:val="0"/>
          <w:noProof/>
          <w:sz w:val="21"/>
          <w:szCs w:val="22"/>
        </w:rPr>
      </w:pPr>
      <w:hyperlink w:anchor="_Toc480549629" w:history="1">
        <w:r w:rsidR="00516DE9" w:rsidRPr="00143790">
          <w:rPr>
            <w:rStyle w:val="ab"/>
            <w:rFonts w:ascii="Arial Unicode MS" w:hAnsi="Arial Unicode MS" w:cs="Arial"/>
            <w:noProof/>
          </w:rPr>
          <w:t>附件二</w:t>
        </w:r>
        <w:r w:rsidR="00516DE9" w:rsidRPr="00143790">
          <w:rPr>
            <w:rStyle w:val="ab"/>
            <w:rFonts w:ascii="Arial Unicode MS" w:hAnsi="Arial Unicode MS" w:cs="Arial"/>
            <w:noProof/>
          </w:rPr>
          <w:t xml:space="preserve">  </w:t>
        </w:r>
        <w:r w:rsidR="00516DE9" w:rsidRPr="00143790">
          <w:rPr>
            <w:rStyle w:val="ab"/>
            <w:rFonts w:ascii="Arial Unicode MS" w:hAnsi="Arial Unicode MS" w:cs="Arial"/>
            <w:noProof/>
          </w:rPr>
          <w:t>托管协议内容摘要</w:t>
        </w:r>
        <w:r w:rsidR="00516DE9">
          <w:rPr>
            <w:noProof/>
            <w:webHidden/>
          </w:rPr>
          <w:tab/>
        </w:r>
        <w:r w:rsidR="00516DE9">
          <w:rPr>
            <w:noProof/>
            <w:webHidden/>
          </w:rPr>
          <w:fldChar w:fldCharType="begin"/>
        </w:r>
        <w:r w:rsidR="00516DE9">
          <w:rPr>
            <w:noProof/>
            <w:webHidden/>
          </w:rPr>
          <w:instrText xml:space="preserve"> PAGEREF _Toc480549629 \h </w:instrText>
        </w:r>
        <w:r w:rsidR="00516DE9">
          <w:rPr>
            <w:noProof/>
            <w:webHidden/>
          </w:rPr>
        </w:r>
        <w:r w:rsidR="00516DE9">
          <w:rPr>
            <w:noProof/>
            <w:webHidden/>
          </w:rPr>
          <w:fldChar w:fldCharType="separate"/>
        </w:r>
        <w:r w:rsidR="00516DE9">
          <w:rPr>
            <w:noProof/>
            <w:webHidden/>
          </w:rPr>
          <w:t>93</w:t>
        </w:r>
        <w:r w:rsidR="00516DE9">
          <w:rPr>
            <w:noProof/>
            <w:webHidden/>
          </w:rPr>
          <w:fldChar w:fldCharType="end"/>
        </w:r>
      </w:hyperlink>
    </w:p>
    <w:p w14:paraId="499DEC1B" w14:textId="15004797" w:rsidR="007A2BE9" w:rsidRPr="0072586B" w:rsidRDefault="004304EC" w:rsidP="00E5543E">
      <w:pPr>
        <w:adjustRightInd w:val="0"/>
        <w:snapToGrid w:val="0"/>
        <w:spacing w:line="420" w:lineRule="auto"/>
        <w:rPr>
          <w:rFonts w:ascii="Arial Unicode MS" w:hAnsi="Arial Unicode MS" w:cs="Arial"/>
          <w:bCs/>
          <w:spacing w:val="120"/>
          <w:szCs w:val="21"/>
        </w:rPr>
        <w:sectPr w:rsidR="007A2BE9" w:rsidRPr="0072586B" w:rsidSect="00E5543E">
          <w:headerReference w:type="even" r:id="rId12"/>
          <w:headerReference w:type="default" r:id="rId13"/>
          <w:footerReference w:type="even" r:id="rId14"/>
          <w:footerReference w:type="default" r:id="rId15"/>
          <w:headerReference w:type="first" r:id="rId16"/>
          <w:footerReference w:type="first" r:id="rId17"/>
          <w:pgSz w:w="11906" w:h="16838" w:code="9"/>
          <w:pgMar w:top="1440" w:right="1800" w:bottom="1440" w:left="1800" w:header="851" w:footer="992" w:gutter="0"/>
          <w:pgNumType w:start="1"/>
          <w:cols w:space="720"/>
          <w:docGrid w:linePitch="312"/>
        </w:sectPr>
      </w:pPr>
      <w:r w:rsidRPr="0072586B">
        <w:rPr>
          <w:rFonts w:ascii="Arial Unicode MS" w:hAnsi="Arial Unicode MS" w:cs="Arial"/>
          <w:bCs/>
          <w:spacing w:val="120"/>
          <w:szCs w:val="21"/>
        </w:rPr>
        <w:fldChar w:fldCharType="end"/>
      </w:r>
    </w:p>
    <w:p w14:paraId="4A779E47" w14:textId="77777777" w:rsidR="007A2BE9" w:rsidRPr="0072586B" w:rsidRDefault="007A2BE9" w:rsidP="007A2BE9">
      <w:pPr>
        <w:pStyle w:val="11"/>
        <w:snapToGrid w:val="0"/>
        <w:spacing w:before="0" w:after="0" w:line="360" w:lineRule="auto"/>
        <w:ind w:firstLineChars="50" w:firstLine="141"/>
        <w:rPr>
          <w:rFonts w:ascii="Arial Unicode MS" w:eastAsia="宋体" w:hAnsi="Arial Unicode MS" w:cs="Arial"/>
          <w:b/>
          <w:bCs/>
          <w:sz w:val="28"/>
          <w:szCs w:val="28"/>
        </w:rPr>
      </w:pPr>
      <w:bookmarkStart w:id="11" w:name="_Toc335232691"/>
      <w:bookmarkStart w:id="12" w:name="_Toc480549606"/>
      <w:r w:rsidRPr="0072586B">
        <w:rPr>
          <w:rFonts w:ascii="Arial Unicode MS" w:eastAsia="宋体" w:hAnsi="Arial Unicode MS" w:cs="Arial"/>
          <w:b/>
          <w:bCs/>
          <w:sz w:val="28"/>
          <w:szCs w:val="28"/>
        </w:rPr>
        <w:lastRenderedPageBreak/>
        <w:t>第一部分</w:t>
      </w:r>
      <w:r w:rsidR="00C32899">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绪言</w:t>
      </w:r>
      <w:bookmarkEnd w:id="11"/>
      <w:bookmarkEnd w:id="12"/>
    </w:p>
    <w:p w14:paraId="69FFD4CB" w14:textId="77777777" w:rsidR="007A2BE9" w:rsidRPr="0072586B" w:rsidRDefault="007A2BE9" w:rsidP="007A2BE9">
      <w:pPr>
        <w:autoSpaceDE w:val="0"/>
        <w:autoSpaceDN w:val="0"/>
        <w:adjustRightInd w:val="0"/>
        <w:snapToGrid w:val="0"/>
        <w:spacing w:line="360" w:lineRule="auto"/>
        <w:ind w:firstLineChars="200" w:firstLine="420"/>
        <w:rPr>
          <w:rFonts w:ascii="Arial Unicode MS" w:hAnsi="Arial Unicode MS" w:cs="Arial"/>
          <w:szCs w:val="21"/>
        </w:rPr>
      </w:pPr>
    </w:p>
    <w:p w14:paraId="16936922" w14:textId="4741BFA0" w:rsidR="00F17CDF" w:rsidRPr="0072586B" w:rsidRDefault="00F17CDF" w:rsidP="00E976CF">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w:t>
      </w:r>
      <w:r w:rsidR="00D169AE" w:rsidRPr="0072586B">
        <w:rPr>
          <w:rFonts w:ascii="Arial Unicode MS" w:hAnsi="Arial Unicode MS" w:cs="Arial" w:hint="eastAsia"/>
          <w:sz w:val="24"/>
        </w:rPr>
        <w:t>汇安</w:t>
      </w:r>
      <w:r w:rsidR="00EC6BB5">
        <w:rPr>
          <w:rFonts w:ascii="Arial Unicode MS" w:hAnsi="Arial Unicode MS" w:cs="Arial" w:hint="eastAsia"/>
          <w:sz w:val="24"/>
        </w:rPr>
        <w:t>丰裕</w:t>
      </w:r>
      <w:r w:rsidR="0086040B">
        <w:rPr>
          <w:rFonts w:ascii="Arial Unicode MS" w:hAnsi="Arial Unicode MS" w:cs="Arial" w:hint="eastAsia"/>
          <w:sz w:val="24"/>
        </w:rPr>
        <w:t>灵活配置混合型</w:t>
      </w:r>
      <w:r w:rsidRPr="0072586B">
        <w:rPr>
          <w:rFonts w:ascii="Arial Unicode MS" w:hAnsi="Arial Unicode MS" w:cs="Arial"/>
          <w:sz w:val="24"/>
        </w:rPr>
        <w:t>证券投资基金招募说明书》（以下简称</w:t>
      </w:r>
      <w:r w:rsidR="00555301" w:rsidRPr="0072586B">
        <w:rPr>
          <w:rFonts w:ascii="Arial Unicode MS" w:hAnsi="Arial Unicode MS" w:cs="Arial" w:hint="eastAsia"/>
          <w:sz w:val="24"/>
        </w:rPr>
        <w:t>“</w:t>
      </w:r>
      <w:r w:rsidRPr="0072586B">
        <w:rPr>
          <w:rFonts w:ascii="Arial Unicode MS" w:hAnsi="Arial Unicode MS" w:cs="Arial"/>
          <w:sz w:val="24"/>
        </w:rPr>
        <w:t>招募说明书</w:t>
      </w:r>
      <w:r w:rsidR="00555301" w:rsidRPr="0072586B">
        <w:rPr>
          <w:rFonts w:ascii="Arial Unicode MS" w:hAnsi="Arial Unicode MS" w:cs="Arial" w:hint="eastAsia"/>
          <w:sz w:val="24"/>
        </w:rPr>
        <w:t>”</w:t>
      </w:r>
      <w:r w:rsidRPr="0072586B">
        <w:rPr>
          <w:rFonts w:ascii="Arial Unicode MS" w:hAnsi="Arial Unicode MS" w:cs="Arial"/>
          <w:sz w:val="24"/>
        </w:rPr>
        <w:t>或</w:t>
      </w:r>
      <w:r w:rsidR="00555301" w:rsidRPr="0072586B">
        <w:rPr>
          <w:rFonts w:ascii="Arial Unicode MS" w:hAnsi="Arial Unicode MS" w:cs="Arial" w:hint="eastAsia"/>
          <w:sz w:val="24"/>
        </w:rPr>
        <w:t>“</w:t>
      </w:r>
      <w:r w:rsidRPr="0072586B">
        <w:rPr>
          <w:rFonts w:ascii="Arial Unicode MS" w:hAnsi="Arial Unicode MS" w:cs="Arial"/>
          <w:sz w:val="24"/>
        </w:rPr>
        <w:t>本招募说明书</w:t>
      </w:r>
      <w:r w:rsidR="00555301" w:rsidRPr="0072586B">
        <w:rPr>
          <w:rFonts w:ascii="Arial Unicode MS" w:hAnsi="Arial Unicode MS" w:cs="Arial" w:hint="eastAsia"/>
          <w:sz w:val="24"/>
        </w:rPr>
        <w:t>”</w:t>
      </w:r>
      <w:r w:rsidRPr="0072586B">
        <w:rPr>
          <w:rFonts w:ascii="Arial Unicode MS" w:hAnsi="Arial Unicode MS" w:cs="Arial"/>
          <w:sz w:val="24"/>
        </w:rPr>
        <w:t>）依照《中华人民共和国证券投资基金法》（以下简称</w:t>
      </w:r>
      <w:r w:rsidR="00555301" w:rsidRPr="0072586B">
        <w:rPr>
          <w:rFonts w:ascii="Arial Unicode MS" w:hAnsi="Arial Unicode MS" w:cs="Arial" w:hint="eastAsia"/>
          <w:sz w:val="24"/>
        </w:rPr>
        <w:t>“</w:t>
      </w:r>
      <w:r w:rsidRPr="0072586B">
        <w:rPr>
          <w:rFonts w:ascii="Arial Unicode MS" w:hAnsi="Arial Unicode MS" w:cs="Arial"/>
          <w:sz w:val="24"/>
        </w:rPr>
        <w:t>《基金法》</w:t>
      </w:r>
      <w:r w:rsidR="00555301" w:rsidRPr="0072586B">
        <w:rPr>
          <w:rFonts w:ascii="Arial Unicode MS" w:hAnsi="Arial Unicode MS" w:cs="Arial" w:hint="eastAsia"/>
          <w:sz w:val="24"/>
        </w:rPr>
        <w:t>”</w:t>
      </w:r>
      <w:r w:rsidRPr="0072586B">
        <w:rPr>
          <w:rFonts w:ascii="Arial Unicode MS" w:hAnsi="Arial Unicode MS" w:cs="Arial"/>
          <w:sz w:val="24"/>
        </w:rPr>
        <w:t>）、《公开募集证券投资基金运作管理办法》（以下简称</w:t>
      </w:r>
      <w:r w:rsidR="00555301" w:rsidRPr="0072586B">
        <w:rPr>
          <w:rFonts w:ascii="Arial Unicode MS" w:hAnsi="Arial Unicode MS" w:cs="Arial" w:hint="eastAsia"/>
          <w:sz w:val="24"/>
        </w:rPr>
        <w:t>“</w:t>
      </w:r>
      <w:r w:rsidRPr="0072586B">
        <w:rPr>
          <w:rFonts w:ascii="Arial Unicode MS" w:hAnsi="Arial Unicode MS" w:cs="Arial"/>
          <w:sz w:val="24"/>
        </w:rPr>
        <w:t>《运作办法》</w:t>
      </w:r>
      <w:r w:rsidR="00555301" w:rsidRPr="0072586B">
        <w:rPr>
          <w:rFonts w:ascii="Arial Unicode MS" w:hAnsi="Arial Unicode MS" w:cs="Arial" w:hint="eastAsia"/>
          <w:sz w:val="24"/>
        </w:rPr>
        <w:t>”</w:t>
      </w:r>
      <w:r w:rsidRPr="0072586B">
        <w:rPr>
          <w:rFonts w:ascii="Arial Unicode MS" w:hAnsi="Arial Unicode MS" w:cs="Arial"/>
          <w:sz w:val="24"/>
        </w:rPr>
        <w:t>）、《证券投资基金销售管理办法》（以下简称</w:t>
      </w:r>
      <w:r w:rsidR="00555301" w:rsidRPr="0072586B">
        <w:rPr>
          <w:rFonts w:ascii="Arial Unicode MS" w:hAnsi="Arial Unicode MS" w:cs="Arial" w:hint="eastAsia"/>
          <w:sz w:val="24"/>
        </w:rPr>
        <w:t>“</w:t>
      </w:r>
      <w:r w:rsidRPr="0072586B">
        <w:rPr>
          <w:rFonts w:ascii="Arial Unicode MS" w:hAnsi="Arial Unicode MS" w:cs="Arial"/>
          <w:sz w:val="24"/>
        </w:rPr>
        <w:t>《销售办法》</w:t>
      </w:r>
      <w:r w:rsidR="00555301" w:rsidRPr="0072586B">
        <w:rPr>
          <w:rFonts w:ascii="Arial Unicode MS" w:hAnsi="Arial Unicode MS" w:cs="Arial" w:hint="eastAsia"/>
          <w:sz w:val="24"/>
        </w:rPr>
        <w:t>”</w:t>
      </w:r>
      <w:r w:rsidRPr="0072586B">
        <w:rPr>
          <w:rFonts w:ascii="Arial Unicode MS" w:hAnsi="Arial Unicode MS" w:cs="Arial"/>
          <w:sz w:val="24"/>
        </w:rPr>
        <w:t>）、《证券投资基金信息披露管理办法》（以下简称</w:t>
      </w:r>
      <w:r w:rsidR="00555301" w:rsidRPr="0072586B">
        <w:rPr>
          <w:rFonts w:ascii="Arial Unicode MS" w:hAnsi="Arial Unicode MS" w:cs="Arial" w:hint="eastAsia"/>
          <w:sz w:val="24"/>
        </w:rPr>
        <w:t>“</w:t>
      </w:r>
      <w:r w:rsidRPr="0072586B">
        <w:rPr>
          <w:rFonts w:ascii="Arial Unicode MS" w:hAnsi="Arial Unicode MS" w:cs="Arial"/>
          <w:sz w:val="24"/>
        </w:rPr>
        <w:t>《信息披露办法》</w:t>
      </w:r>
      <w:r w:rsidR="00555301" w:rsidRPr="0072586B">
        <w:rPr>
          <w:rFonts w:ascii="Arial Unicode MS" w:hAnsi="Arial Unicode MS" w:cs="Arial" w:hint="eastAsia"/>
          <w:sz w:val="24"/>
        </w:rPr>
        <w:t>”</w:t>
      </w:r>
      <w:r w:rsidRPr="0072586B">
        <w:rPr>
          <w:rFonts w:ascii="Arial Unicode MS" w:hAnsi="Arial Unicode MS" w:cs="Arial"/>
          <w:sz w:val="24"/>
        </w:rPr>
        <w:t>）</w:t>
      </w:r>
      <w:r w:rsidRPr="0072586B">
        <w:rPr>
          <w:rFonts w:ascii="Arial Unicode MS" w:hAnsi="Arial Unicode MS" w:cs="Arial"/>
          <w:bCs/>
          <w:sz w:val="24"/>
        </w:rPr>
        <w:t>和其他有关法律法规</w:t>
      </w:r>
      <w:r w:rsidRPr="0072586B">
        <w:rPr>
          <w:rFonts w:ascii="Arial Unicode MS" w:hAnsi="Arial Unicode MS" w:cs="Arial"/>
          <w:sz w:val="24"/>
        </w:rPr>
        <w:t>以及《</w:t>
      </w:r>
      <w:r w:rsidR="00D169AE" w:rsidRPr="0072586B">
        <w:rPr>
          <w:rFonts w:ascii="Arial Unicode MS" w:hAnsi="Arial Unicode MS" w:cs="Arial"/>
          <w:sz w:val="24"/>
        </w:rPr>
        <w:t>汇安</w:t>
      </w:r>
      <w:r w:rsidR="00EC6BB5">
        <w:rPr>
          <w:rFonts w:ascii="Arial Unicode MS" w:hAnsi="Arial Unicode MS" w:cs="Arial"/>
          <w:sz w:val="24"/>
        </w:rPr>
        <w:t>丰裕</w:t>
      </w:r>
      <w:r w:rsidR="0086040B">
        <w:rPr>
          <w:rFonts w:ascii="Arial Unicode MS" w:hAnsi="Arial Unicode MS" w:cs="Arial"/>
          <w:sz w:val="24"/>
        </w:rPr>
        <w:t>灵活配置混合型</w:t>
      </w:r>
      <w:r w:rsidRPr="0072586B">
        <w:rPr>
          <w:rFonts w:ascii="Arial Unicode MS" w:hAnsi="Arial Unicode MS" w:cs="Arial"/>
          <w:sz w:val="24"/>
        </w:rPr>
        <w:t>证券投资基金基金合同》（以下简称</w:t>
      </w:r>
      <w:r w:rsidR="00555301" w:rsidRPr="0072586B">
        <w:rPr>
          <w:rFonts w:ascii="Arial Unicode MS" w:hAnsi="Arial Unicode MS" w:cs="Arial" w:hint="eastAsia"/>
          <w:sz w:val="24"/>
        </w:rPr>
        <w:t>“</w:t>
      </w:r>
      <w:r w:rsidRPr="0072586B">
        <w:rPr>
          <w:rFonts w:ascii="Arial Unicode MS" w:hAnsi="Arial Unicode MS" w:cs="Arial"/>
          <w:sz w:val="24"/>
        </w:rPr>
        <w:t>基金合同</w:t>
      </w:r>
      <w:r w:rsidR="00555301" w:rsidRPr="0072586B">
        <w:rPr>
          <w:rFonts w:ascii="Arial Unicode MS" w:hAnsi="Arial Unicode MS" w:cs="Arial" w:hint="eastAsia"/>
          <w:sz w:val="24"/>
        </w:rPr>
        <w:t>”</w:t>
      </w:r>
      <w:r w:rsidRPr="0072586B">
        <w:rPr>
          <w:rFonts w:ascii="Arial Unicode MS" w:hAnsi="Arial Unicode MS" w:cs="Arial"/>
          <w:sz w:val="24"/>
        </w:rPr>
        <w:t>）编写。</w:t>
      </w:r>
    </w:p>
    <w:p w14:paraId="3034FAB8" w14:textId="6F07768F" w:rsidR="00F17CDF" w:rsidRPr="0072586B" w:rsidRDefault="00F17CDF" w:rsidP="00E976CF">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本招募说明书阐述了</w:t>
      </w:r>
      <w:r w:rsidR="00D169AE" w:rsidRPr="0072586B">
        <w:rPr>
          <w:rFonts w:ascii="Arial Unicode MS" w:hAnsi="Arial Unicode MS" w:cs="Arial"/>
          <w:sz w:val="24"/>
        </w:rPr>
        <w:t>汇安</w:t>
      </w:r>
      <w:r w:rsidR="00EC6BB5">
        <w:rPr>
          <w:rFonts w:ascii="Arial Unicode MS" w:hAnsi="Arial Unicode MS" w:cs="Arial"/>
          <w:sz w:val="24"/>
        </w:rPr>
        <w:t>丰裕</w:t>
      </w:r>
      <w:r w:rsidR="00C26E51">
        <w:rPr>
          <w:rFonts w:ascii="Arial Unicode MS" w:hAnsi="Arial Unicode MS" w:cs="Arial"/>
          <w:sz w:val="24"/>
        </w:rPr>
        <w:t>灵活配置混合型</w:t>
      </w:r>
      <w:r w:rsidRPr="0072586B">
        <w:rPr>
          <w:rFonts w:ascii="Arial Unicode MS" w:hAnsi="Arial Unicode MS" w:cs="Arial"/>
          <w:sz w:val="24"/>
        </w:rPr>
        <w:t>证券投资基金的投资目标、策略、风险、费率等与投资人投资决策有关的必要事项，投资人在作出投资决策前应仔细阅读本招募说明书。</w:t>
      </w:r>
    </w:p>
    <w:p w14:paraId="7B83359D" w14:textId="77777777" w:rsidR="00F17CDF" w:rsidRPr="0072586B" w:rsidRDefault="00F17CDF" w:rsidP="00E976CF">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基金管理人承诺本招募说明书不存在任何虚假记载、误导性陈述或重大遗漏，并对其真实性、准确性、完整性承担法律责任。</w:t>
      </w:r>
    </w:p>
    <w:p w14:paraId="73ACC0E4" w14:textId="4C1323A4" w:rsidR="00F17CDF" w:rsidRPr="0072586B" w:rsidRDefault="00D169AE" w:rsidP="00E976CF">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汇安</w:t>
      </w:r>
      <w:r w:rsidR="00EC6BB5">
        <w:rPr>
          <w:rFonts w:ascii="Arial Unicode MS" w:hAnsi="Arial Unicode MS" w:cs="Arial"/>
          <w:sz w:val="24"/>
        </w:rPr>
        <w:t>丰裕</w:t>
      </w:r>
      <w:r w:rsidR="00C26E51">
        <w:rPr>
          <w:rFonts w:ascii="Arial Unicode MS" w:hAnsi="Arial Unicode MS" w:cs="Arial"/>
          <w:sz w:val="24"/>
        </w:rPr>
        <w:t>灵活配置混合型</w:t>
      </w:r>
      <w:r w:rsidR="00F17CDF" w:rsidRPr="0072586B">
        <w:rPr>
          <w:rFonts w:ascii="Arial Unicode MS" w:hAnsi="Arial Unicode MS" w:cs="Arial"/>
          <w:sz w:val="24"/>
        </w:rPr>
        <w:t>证券投资基金（以下简称</w:t>
      </w:r>
      <w:r w:rsidR="00555301" w:rsidRPr="0072586B">
        <w:rPr>
          <w:rFonts w:ascii="Arial Unicode MS" w:hAnsi="Arial Unicode MS" w:cs="Arial" w:hint="eastAsia"/>
          <w:sz w:val="24"/>
        </w:rPr>
        <w:t>“</w:t>
      </w:r>
      <w:r w:rsidR="00F17CDF" w:rsidRPr="0072586B">
        <w:rPr>
          <w:rFonts w:ascii="Arial Unicode MS" w:hAnsi="Arial Unicode MS" w:cs="Arial"/>
          <w:sz w:val="24"/>
        </w:rPr>
        <w:t>基金</w:t>
      </w:r>
      <w:r w:rsidR="00555301" w:rsidRPr="0072586B">
        <w:rPr>
          <w:rFonts w:ascii="Arial Unicode MS" w:hAnsi="Arial Unicode MS" w:cs="Arial" w:hint="eastAsia"/>
          <w:sz w:val="24"/>
        </w:rPr>
        <w:t>”</w:t>
      </w:r>
      <w:r w:rsidR="00F17CDF" w:rsidRPr="0072586B">
        <w:rPr>
          <w:rFonts w:ascii="Arial Unicode MS" w:hAnsi="Arial Unicode MS" w:cs="Arial"/>
          <w:sz w:val="24"/>
        </w:rPr>
        <w:t>或</w:t>
      </w:r>
      <w:r w:rsidR="00555301" w:rsidRPr="0072586B">
        <w:rPr>
          <w:rFonts w:ascii="Arial Unicode MS" w:hAnsi="Arial Unicode MS" w:cs="Arial" w:hint="eastAsia"/>
          <w:sz w:val="24"/>
        </w:rPr>
        <w:t>“</w:t>
      </w:r>
      <w:r w:rsidR="00F17CDF" w:rsidRPr="0072586B">
        <w:rPr>
          <w:rFonts w:ascii="Arial Unicode MS" w:hAnsi="Arial Unicode MS" w:cs="Arial"/>
          <w:sz w:val="24"/>
        </w:rPr>
        <w:t>本基金</w:t>
      </w:r>
      <w:r w:rsidR="00555301" w:rsidRPr="0072586B">
        <w:rPr>
          <w:rFonts w:ascii="Arial Unicode MS" w:hAnsi="Arial Unicode MS" w:cs="Arial" w:hint="eastAsia"/>
          <w:sz w:val="24"/>
        </w:rPr>
        <w:t>”</w:t>
      </w:r>
      <w:r w:rsidR="00F17CDF" w:rsidRPr="0072586B">
        <w:rPr>
          <w:rFonts w:ascii="Arial Unicode MS" w:hAnsi="Arial Unicode MS" w:cs="Arial"/>
          <w:sz w:val="24"/>
        </w:rPr>
        <w:t>）是根据本招募说明书所载明的资料申请募集的。本基金管理人没有委托或授权任何其他人提供未在本招募说明书中载明的信息，或对本招募说明书作任何解释或者说明。</w:t>
      </w:r>
    </w:p>
    <w:p w14:paraId="4570EA95" w14:textId="77777777" w:rsidR="0087687E" w:rsidRPr="0072586B" w:rsidRDefault="00F17CDF" w:rsidP="00284026">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本招募说明书根据本基金的基金合同编写，并经中国证监会注册。基金合同是约定基金合同当事人之间权利、义务的法律文件。</w:t>
      </w:r>
      <w:r w:rsidR="00F90979" w:rsidRPr="0072586B">
        <w:rPr>
          <w:rFonts w:ascii="Arial Unicode MS" w:hAnsi="Arial Unicode MS" w:cs="Arial" w:hint="eastAsia"/>
          <w:sz w:val="24"/>
        </w:rPr>
        <w:t>如本招募说明书内容与基金合同有冲突或不一致之处，均以基金合同为准。</w:t>
      </w:r>
      <w:r w:rsidRPr="0072586B">
        <w:rPr>
          <w:rFonts w:ascii="Arial Unicode MS" w:hAnsi="Arial Unicode MS" w:cs="Arial"/>
          <w:sz w:val="24"/>
        </w:rPr>
        <w:t>基金投资者自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14:paraId="17E4246F" w14:textId="77777777" w:rsidR="0087687E" w:rsidRPr="0072586B" w:rsidRDefault="0087687E" w:rsidP="00284026">
      <w:pPr>
        <w:adjustRightInd w:val="0"/>
        <w:snapToGrid w:val="0"/>
        <w:spacing w:line="360" w:lineRule="auto"/>
        <w:ind w:firstLineChars="200" w:firstLine="420"/>
      </w:pPr>
    </w:p>
    <w:p w14:paraId="265662AF" w14:textId="77777777" w:rsidR="007A2BE9" w:rsidRPr="0072586B" w:rsidRDefault="007A2BE9" w:rsidP="00E5543E">
      <w:pPr>
        <w:pStyle w:val="11"/>
        <w:pageBreakBefore/>
        <w:snapToGrid w:val="0"/>
        <w:spacing w:before="0" w:after="0" w:line="360" w:lineRule="auto"/>
        <w:ind w:firstLineChars="50" w:firstLine="141"/>
        <w:rPr>
          <w:rFonts w:ascii="Arial Unicode MS" w:eastAsia="宋体" w:hAnsi="Arial Unicode MS" w:cs="Arial"/>
          <w:b/>
          <w:bCs/>
          <w:sz w:val="28"/>
          <w:szCs w:val="28"/>
          <w:lang w:eastAsia="zh-CN"/>
        </w:rPr>
      </w:pPr>
      <w:bookmarkStart w:id="13" w:name="_Toc214873591"/>
      <w:bookmarkStart w:id="14" w:name="_Toc335232692"/>
      <w:bookmarkStart w:id="15" w:name="_Toc480549607"/>
      <w:r w:rsidRPr="0072586B">
        <w:rPr>
          <w:rFonts w:ascii="Arial Unicode MS" w:eastAsia="宋体" w:hAnsi="Arial Unicode MS" w:cs="Arial"/>
          <w:b/>
          <w:bCs/>
          <w:sz w:val="28"/>
          <w:szCs w:val="28"/>
        </w:rPr>
        <w:lastRenderedPageBreak/>
        <w:t>第二部分</w:t>
      </w:r>
      <w:r w:rsidR="00C32899">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释义</w:t>
      </w:r>
      <w:bookmarkEnd w:id="13"/>
      <w:bookmarkEnd w:id="14"/>
      <w:bookmarkEnd w:id="15"/>
    </w:p>
    <w:p w14:paraId="5B149B6E" w14:textId="77777777" w:rsidR="00617907" w:rsidRPr="0072586B" w:rsidRDefault="00617907" w:rsidP="00617907">
      <w:pPr>
        <w:rPr>
          <w:rFonts w:ascii="Arial Unicode MS" w:hAnsi="Arial Unicode MS"/>
          <w:lang w:val="x-none"/>
        </w:rPr>
      </w:pPr>
    </w:p>
    <w:p w14:paraId="409BAC38" w14:textId="77777777" w:rsidR="007A2BE9" w:rsidRPr="0072586B" w:rsidRDefault="007A2BE9" w:rsidP="00E976CF">
      <w:pPr>
        <w:snapToGrid w:val="0"/>
        <w:spacing w:line="360" w:lineRule="auto"/>
        <w:ind w:firstLineChars="200" w:firstLine="480"/>
        <w:rPr>
          <w:rFonts w:ascii="宋体" w:hAnsi="宋体" w:cs="Arial"/>
          <w:sz w:val="24"/>
        </w:rPr>
      </w:pPr>
      <w:r w:rsidRPr="0072586B">
        <w:rPr>
          <w:rFonts w:ascii="宋体" w:hAnsi="宋体" w:cs="Arial"/>
          <w:sz w:val="24"/>
        </w:rPr>
        <w:t>在本招募说明书中，除非文</w:t>
      </w:r>
      <w:r w:rsidR="00F90979" w:rsidRPr="0072586B">
        <w:rPr>
          <w:rFonts w:ascii="宋体" w:hAnsi="宋体" w:cs="Arial" w:hint="eastAsia"/>
          <w:sz w:val="24"/>
        </w:rPr>
        <w:t>意</w:t>
      </w:r>
      <w:r w:rsidRPr="0072586B">
        <w:rPr>
          <w:rFonts w:ascii="宋体" w:hAnsi="宋体" w:cs="Arial"/>
          <w:sz w:val="24"/>
        </w:rPr>
        <w:t>另有所指，下列词语具有以下含义：</w:t>
      </w:r>
    </w:p>
    <w:p w14:paraId="2F2AB158" w14:textId="7FAF83CE" w:rsidR="006C2CA0" w:rsidRPr="0072586B" w:rsidRDefault="006C2CA0" w:rsidP="00E976CF">
      <w:pPr>
        <w:spacing w:line="360" w:lineRule="auto"/>
        <w:ind w:firstLineChars="200" w:firstLine="480"/>
        <w:rPr>
          <w:rFonts w:ascii="宋体" w:hAnsi="宋体" w:cs="Arial"/>
          <w:sz w:val="24"/>
        </w:rPr>
      </w:pPr>
      <w:r w:rsidRPr="0072586B">
        <w:rPr>
          <w:rFonts w:ascii="宋体" w:hAnsi="宋体" w:cs="Arial"/>
          <w:sz w:val="24"/>
        </w:rPr>
        <w:t>1、基金或本基金：</w:t>
      </w:r>
      <w:r w:rsidR="00C91133" w:rsidRPr="0072586B">
        <w:rPr>
          <w:rFonts w:ascii="宋体" w:hAnsi="宋体" w:cs="Arial"/>
          <w:sz w:val="24"/>
        </w:rPr>
        <w:t>指</w:t>
      </w:r>
      <w:r w:rsidR="00D169AE" w:rsidRPr="0072586B">
        <w:rPr>
          <w:rFonts w:ascii="宋体" w:hAnsi="宋体" w:cs="Arial"/>
          <w:sz w:val="24"/>
        </w:rPr>
        <w:t>汇安</w:t>
      </w:r>
      <w:r w:rsidR="00EC6BB5">
        <w:rPr>
          <w:rFonts w:ascii="宋体" w:hAnsi="宋体" w:cs="Arial"/>
          <w:sz w:val="24"/>
        </w:rPr>
        <w:t>丰裕</w:t>
      </w:r>
      <w:r w:rsidR="00C26E51">
        <w:rPr>
          <w:rFonts w:ascii="宋体" w:hAnsi="宋体" w:cs="Arial"/>
          <w:sz w:val="24"/>
        </w:rPr>
        <w:t>灵活配置混合型</w:t>
      </w:r>
      <w:r w:rsidR="00C824FB" w:rsidRPr="0072586B">
        <w:rPr>
          <w:rFonts w:ascii="宋体" w:hAnsi="宋体" w:cs="Arial"/>
          <w:sz w:val="24"/>
        </w:rPr>
        <w:t>证券投资基金</w:t>
      </w:r>
    </w:p>
    <w:p w14:paraId="13E23E02" w14:textId="7B1A67DB" w:rsidR="006C2CA0"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2、基金管理人：指</w:t>
      </w:r>
      <w:r w:rsidR="00D169AE" w:rsidRPr="0072586B">
        <w:rPr>
          <w:rFonts w:ascii="宋体" w:hAnsi="宋体" w:cs="Arial"/>
          <w:sz w:val="24"/>
        </w:rPr>
        <w:t>汇安基金管理有限责任公司</w:t>
      </w:r>
    </w:p>
    <w:p w14:paraId="69719FAD" w14:textId="3F0F296E" w:rsidR="006C2CA0"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3、基金托管人：</w:t>
      </w:r>
      <w:r w:rsidR="001B4541" w:rsidRPr="0072586B">
        <w:rPr>
          <w:rFonts w:ascii="宋体" w:hAnsi="宋体" w:cs="Arial"/>
          <w:sz w:val="24"/>
        </w:rPr>
        <w:t>指</w:t>
      </w:r>
      <w:r w:rsidR="0086040B">
        <w:rPr>
          <w:rFonts w:ascii="宋体" w:hAnsi="宋体" w:cs="Arial"/>
          <w:sz w:val="24"/>
        </w:rPr>
        <w:t>兴业</w:t>
      </w:r>
      <w:r w:rsidR="008D5151" w:rsidRPr="0072586B">
        <w:rPr>
          <w:rFonts w:ascii="宋体" w:hAnsi="宋体" w:cs="Arial"/>
          <w:sz w:val="24"/>
        </w:rPr>
        <w:t>银行股份有限公司</w:t>
      </w:r>
      <w:r w:rsidRPr="0072586B">
        <w:rPr>
          <w:rFonts w:ascii="宋体" w:hAnsi="宋体" w:cs="Arial"/>
          <w:sz w:val="24"/>
        </w:rPr>
        <w:t xml:space="preserve"> </w:t>
      </w:r>
    </w:p>
    <w:p w14:paraId="47079E97" w14:textId="0F078A86" w:rsidR="006C2CA0"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4、基金合同：指《</w:t>
      </w:r>
      <w:r w:rsidR="00D169AE" w:rsidRPr="0072586B">
        <w:rPr>
          <w:rFonts w:ascii="宋体" w:hAnsi="宋体" w:cs="Arial"/>
          <w:sz w:val="24"/>
        </w:rPr>
        <w:t>汇安</w:t>
      </w:r>
      <w:r w:rsidR="00EC6BB5">
        <w:rPr>
          <w:rFonts w:ascii="宋体" w:hAnsi="宋体" w:cs="Arial"/>
          <w:sz w:val="24"/>
        </w:rPr>
        <w:t>丰裕</w:t>
      </w:r>
      <w:r w:rsidR="0086040B">
        <w:rPr>
          <w:rFonts w:ascii="宋体" w:hAnsi="宋体" w:cs="Arial"/>
          <w:sz w:val="24"/>
        </w:rPr>
        <w:t>灵活配置混合型</w:t>
      </w:r>
      <w:r w:rsidR="00C824FB" w:rsidRPr="0072586B">
        <w:rPr>
          <w:rFonts w:ascii="宋体" w:hAnsi="宋体" w:cs="Arial"/>
          <w:sz w:val="24"/>
        </w:rPr>
        <w:t>证券投资基金</w:t>
      </w:r>
      <w:r w:rsidRPr="0072586B">
        <w:rPr>
          <w:rFonts w:ascii="宋体" w:hAnsi="宋体" w:cs="Arial"/>
          <w:sz w:val="24"/>
        </w:rPr>
        <w:t>基金合同》及对基金合同的任何有效修订和补充</w:t>
      </w:r>
    </w:p>
    <w:p w14:paraId="0A5BF288" w14:textId="278CF14D" w:rsidR="00C05F18"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5、托管协议：指基金管理人与基金托管人就本基金签订之《</w:t>
      </w:r>
      <w:r w:rsidR="00D169AE" w:rsidRPr="0072586B">
        <w:rPr>
          <w:rFonts w:ascii="宋体" w:hAnsi="宋体" w:cs="Arial"/>
          <w:sz w:val="24"/>
        </w:rPr>
        <w:t>汇安</w:t>
      </w:r>
      <w:r w:rsidR="00EC6BB5">
        <w:rPr>
          <w:rFonts w:ascii="宋体" w:hAnsi="宋体" w:cs="Arial"/>
          <w:sz w:val="24"/>
        </w:rPr>
        <w:t>丰裕</w:t>
      </w:r>
      <w:r w:rsidR="0086040B">
        <w:rPr>
          <w:rFonts w:ascii="宋体" w:hAnsi="宋体" w:cs="Arial"/>
          <w:sz w:val="24"/>
        </w:rPr>
        <w:t>灵活配置混合型</w:t>
      </w:r>
      <w:r w:rsidR="00C824FB" w:rsidRPr="0072586B">
        <w:rPr>
          <w:rFonts w:ascii="宋体" w:hAnsi="宋体" w:cs="Arial"/>
          <w:sz w:val="24"/>
        </w:rPr>
        <w:t>证券投资基金</w:t>
      </w:r>
      <w:r w:rsidRPr="0072586B">
        <w:rPr>
          <w:rFonts w:ascii="宋体" w:hAnsi="宋体" w:cs="Arial"/>
          <w:sz w:val="24"/>
        </w:rPr>
        <w:t>托管协议》及对该托管协议的任何有效修订和补充</w:t>
      </w:r>
    </w:p>
    <w:p w14:paraId="0473FF8F" w14:textId="77EC3FCC" w:rsidR="00C05F18"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6、招募说明书</w:t>
      </w:r>
      <w:r w:rsidR="007C1232" w:rsidRPr="0072586B">
        <w:rPr>
          <w:rFonts w:ascii="宋体" w:hAnsi="宋体" w:cs="Arial"/>
          <w:sz w:val="24"/>
        </w:rPr>
        <w:t>或本招募说明书</w:t>
      </w:r>
      <w:r w:rsidRPr="0072586B">
        <w:rPr>
          <w:rFonts w:ascii="宋体" w:hAnsi="宋体" w:cs="Arial"/>
          <w:sz w:val="24"/>
        </w:rPr>
        <w:t>：指《</w:t>
      </w:r>
      <w:r w:rsidR="00D169AE" w:rsidRPr="0072586B">
        <w:rPr>
          <w:rFonts w:ascii="宋体" w:hAnsi="宋体" w:cs="Arial"/>
          <w:sz w:val="24"/>
        </w:rPr>
        <w:t>汇安</w:t>
      </w:r>
      <w:r w:rsidR="00EC6BB5">
        <w:rPr>
          <w:rFonts w:ascii="宋体" w:hAnsi="宋体" w:cs="Arial"/>
          <w:sz w:val="24"/>
        </w:rPr>
        <w:t>丰裕</w:t>
      </w:r>
      <w:r w:rsidR="0086040B">
        <w:rPr>
          <w:rFonts w:ascii="宋体" w:hAnsi="宋体" w:cs="Arial"/>
          <w:sz w:val="24"/>
        </w:rPr>
        <w:t>灵活配置混合型</w:t>
      </w:r>
      <w:r w:rsidR="00C824FB" w:rsidRPr="0072586B">
        <w:rPr>
          <w:rFonts w:ascii="宋体" w:hAnsi="宋体" w:cs="Arial"/>
          <w:sz w:val="24"/>
        </w:rPr>
        <w:t>证券投资基金</w:t>
      </w:r>
      <w:r w:rsidRPr="0072586B">
        <w:rPr>
          <w:rFonts w:ascii="宋体" w:hAnsi="宋体" w:cs="Arial"/>
          <w:sz w:val="24"/>
        </w:rPr>
        <w:t>招募说明书》及其定期的更新</w:t>
      </w:r>
    </w:p>
    <w:p w14:paraId="711FD49B" w14:textId="058AF089" w:rsidR="006C2CA0" w:rsidRPr="0072586B" w:rsidRDefault="006C2CA0" w:rsidP="00E976CF">
      <w:pPr>
        <w:snapToGrid w:val="0"/>
        <w:spacing w:line="360" w:lineRule="auto"/>
        <w:ind w:firstLineChars="200" w:firstLine="480"/>
        <w:rPr>
          <w:rFonts w:ascii="宋体" w:hAnsi="宋体" w:cs="Arial"/>
          <w:sz w:val="24"/>
        </w:rPr>
      </w:pPr>
      <w:r w:rsidRPr="0072586B">
        <w:rPr>
          <w:rFonts w:ascii="宋体" w:hAnsi="宋体" w:cs="Arial"/>
          <w:sz w:val="24"/>
        </w:rPr>
        <w:t>7、基金份额发售公告：指《</w:t>
      </w:r>
      <w:r w:rsidR="00D169AE" w:rsidRPr="0072586B">
        <w:rPr>
          <w:rFonts w:ascii="宋体" w:hAnsi="宋体" w:cs="Arial"/>
          <w:sz w:val="24"/>
        </w:rPr>
        <w:t>汇安</w:t>
      </w:r>
      <w:r w:rsidR="00EC6BB5">
        <w:rPr>
          <w:rFonts w:ascii="宋体" w:hAnsi="宋体" w:cs="Arial"/>
          <w:sz w:val="24"/>
        </w:rPr>
        <w:t>丰裕</w:t>
      </w:r>
      <w:r w:rsidR="0086040B">
        <w:rPr>
          <w:rFonts w:ascii="宋体" w:hAnsi="宋体" w:cs="Arial"/>
          <w:sz w:val="24"/>
        </w:rPr>
        <w:t>灵活配置混合型</w:t>
      </w:r>
      <w:r w:rsidR="00C824FB" w:rsidRPr="0072586B">
        <w:rPr>
          <w:rFonts w:ascii="宋体" w:hAnsi="宋体" w:cs="Arial"/>
          <w:sz w:val="24"/>
        </w:rPr>
        <w:t>证券投资基金</w:t>
      </w:r>
      <w:r w:rsidRPr="0072586B">
        <w:rPr>
          <w:rFonts w:ascii="宋体" w:hAnsi="宋体" w:cs="Arial"/>
          <w:sz w:val="24"/>
        </w:rPr>
        <w:t>基金份额发售公告》</w:t>
      </w:r>
    </w:p>
    <w:p w14:paraId="6D2C3F55" w14:textId="77777777" w:rsidR="002A39A3" w:rsidRPr="0072586B" w:rsidRDefault="00B83096" w:rsidP="00E976CF">
      <w:pPr>
        <w:snapToGrid w:val="0"/>
        <w:spacing w:line="360" w:lineRule="auto"/>
        <w:ind w:firstLineChars="200" w:firstLine="480"/>
        <w:rPr>
          <w:rFonts w:ascii="宋体" w:hAnsi="宋体" w:cs="Arial"/>
          <w:sz w:val="24"/>
        </w:rPr>
      </w:pPr>
      <w:r w:rsidRPr="0072586B">
        <w:rPr>
          <w:rFonts w:ascii="宋体" w:hAnsi="宋体" w:cs="Arial"/>
          <w:sz w:val="24"/>
        </w:rPr>
        <w:t>8</w:t>
      </w:r>
      <w:r w:rsidR="002A39A3" w:rsidRPr="0072586B">
        <w:rPr>
          <w:rFonts w:ascii="宋体" w:hAnsi="宋体" w:cs="Arial"/>
          <w:sz w:val="24"/>
        </w:rPr>
        <w:t>、法律法规：指中国现行有效并公布实施的法律、行政法规、规范性文件、司法解释、行政规章以及其他对基金合同当事人有约束力的决定、决议、通知等</w:t>
      </w:r>
    </w:p>
    <w:p w14:paraId="558697FD" w14:textId="7BA71A49" w:rsidR="00AA43CE" w:rsidRPr="0072586B" w:rsidRDefault="00B83096" w:rsidP="00E976CF">
      <w:pPr>
        <w:snapToGrid w:val="0"/>
        <w:spacing w:line="360" w:lineRule="auto"/>
        <w:ind w:firstLineChars="200" w:firstLine="480"/>
        <w:rPr>
          <w:rFonts w:ascii="宋体" w:hAnsi="宋体" w:cs="Arial"/>
          <w:bCs/>
          <w:sz w:val="24"/>
        </w:rPr>
      </w:pPr>
      <w:r w:rsidRPr="0072586B">
        <w:rPr>
          <w:rFonts w:ascii="宋体" w:hAnsi="宋体" w:cs="Arial"/>
          <w:sz w:val="24"/>
        </w:rPr>
        <w:t>9</w:t>
      </w:r>
      <w:r w:rsidR="002A39A3" w:rsidRPr="0072586B">
        <w:rPr>
          <w:rFonts w:ascii="宋体" w:hAnsi="宋体" w:cs="Arial"/>
          <w:sz w:val="24"/>
        </w:rPr>
        <w:t>、</w:t>
      </w:r>
      <w:r w:rsidR="00AA43CE" w:rsidRPr="0072586B">
        <w:rPr>
          <w:rFonts w:ascii="宋体" w:hAnsi="宋体" w:cs="Arial"/>
          <w:bCs/>
          <w:sz w:val="24"/>
        </w:rPr>
        <w:t>《基金法》：指2003年10月28日经第十届全国人民代表大会常务委员会第五次会议通过，2012</w:t>
      </w:r>
      <w:r w:rsidR="00AA43CE" w:rsidRPr="0072586B">
        <w:rPr>
          <w:rFonts w:ascii="宋体" w:hAnsi="宋体" w:cs="Arial" w:hint="eastAsia"/>
          <w:bCs/>
          <w:sz w:val="24"/>
        </w:rPr>
        <w:t>年</w:t>
      </w:r>
      <w:r w:rsidR="00AA43CE" w:rsidRPr="0072586B">
        <w:rPr>
          <w:rFonts w:ascii="宋体" w:hAnsi="宋体" w:cs="Arial"/>
          <w:bCs/>
          <w:sz w:val="24"/>
        </w:rPr>
        <w:t>12</w:t>
      </w:r>
      <w:r w:rsidR="00AA43CE" w:rsidRPr="0072586B">
        <w:rPr>
          <w:rFonts w:ascii="宋体" w:hAnsi="宋体" w:cs="Arial" w:hint="eastAsia"/>
          <w:bCs/>
          <w:sz w:val="24"/>
        </w:rPr>
        <w:t>月</w:t>
      </w:r>
      <w:r w:rsidR="00AA43CE" w:rsidRPr="0072586B">
        <w:rPr>
          <w:rFonts w:ascii="宋体" w:hAnsi="宋体" w:cs="Arial"/>
          <w:bCs/>
          <w:sz w:val="24"/>
        </w:rPr>
        <w:t>28</w:t>
      </w:r>
      <w:r w:rsidR="00AA43CE" w:rsidRPr="0072586B">
        <w:rPr>
          <w:rFonts w:ascii="宋体" w:hAnsi="宋体" w:cs="Arial" w:hint="eastAsia"/>
          <w:bCs/>
          <w:sz w:val="24"/>
        </w:rPr>
        <w:t>日第十一届全国人民代表大会常务委员会第三十次会议修订，</w:t>
      </w:r>
      <w:r w:rsidR="007E7F5A" w:rsidRPr="007E7F5A">
        <w:rPr>
          <w:rFonts w:ascii="宋体" w:hAnsi="宋体" w:cs="Arial" w:hint="eastAsia"/>
          <w:bCs/>
          <w:sz w:val="24"/>
        </w:rPr>
        <w:t>自</w:t>
      </w:r>
      <w:r w:rsidR="007E7F5A" w:rsidRPr="007E7F5A">
        <w:rPr>
          <w:rFonts w:ascii="宋体" w:hAnsi="宋体" w:cs="Arial"/>
          <w:bCs/>
          <w:sz w:val="24"/>
        </w:rPr>
        <w:t>2013</w:t>
      </w:r>
      <w:r w:rsidR="007E7F5A" w:rsidRPr="007E7F5A">
        <w:rPr>
          <w:rFonts w:ascii="宋体" w:hAnsi="宋体" w:cs="Arial" w:hint="eastAsia"/>
          <w:bCs/>
          <w:sz w:val="24"/>
        </w:rPr>
        <w:t>年</w:t>
      </w:r>
      <w:r w:rsidR="007E7F5A" w:rsidRPr="007E7F5A">
        <w:rPr>
          <w:rFonts w:ascii="宋体" w:hAnsi="宋体" w:cs="Arial"/>
          <w:bCs/>
          <w:sz w:val="24"/>
        </w:rPr>
        <w:t>6</w:t>
      </w:r>
      <w:r w:rsidR="007E7F5A" w:rsidRPr="007E7F5A">
        <w:rPr>
          <w:rFonts w:ascii="宋体" w:hAnsi="宋体" w:cs="Arial" w:hint="eastAsia"/>
          <w:bCs/>
          <w:sz w:val="24"/>
        </w:rPr>
        <w:t>月</w:t>
      </w:r>
      <w:r w:rsidR="007E7F5A" w:rsidRPr="007E7F5A">
        <w:rPr>
          <w:rFonts w:ascii="宋体" w:hAnsi="宋体" w:cs="Arial"/>
          <w:bCs/>
          <w:sz w:val="24"/>
        </w:rPr>
        <w:t>1</w:t>
      </w:r>
      <w:r w:rsidR="007E7F5A" w:rsidRPr="007E7F5A">
        <w:rPr>
          <w:rFonts w:ascii="宋体" w:hAnsi="宋体" w:cs="Arial" w:hint="eastAsia"/>
          <w:bCs/>
          <w:sz w:val="24"/>
        </w:rPr>
        <w:t>日起</w:t>
      </w:r>
      <w:r w:rsidR="007E7F5A" w:rsidRPr="007E7F5A">
        <w:rPr>
          <w:rFonts w:ascii="宋体" w:hAnsi="宋体" w:cs="Arial"/>
          <w:bCs/>
          <w:sz w:val="24"/>
        </w:rPr>
        <w:t>实施</w:t>
      </w:r>
      <w:r w:rsidR="007E7F5A" w:rsidRPr="007E7F5A">
        <w:rPr>
          <w:rFonts w:ascii="宋体" w:hAnsi="宋体" w:cs="Arial" w:hint="eastAsia"/>
          <w:bCs/>
          <w:sz w:val="24"/>
        </w:rPr>
        <w:t>，并经</w:t>
      </w:r>
      <w:r w:rsidR="00AA43CE" w:rsidRPr="0072586B">
        <w:rPr>
          <w:rFonts w:ascii="宋体" w:hAnsi="宋体" w:cs="Arial"/>
          <w:bCs/>
          <w:sz w:val="24"/>
        </w:rPr>
        <w:t>2015年4月24日第十二届全国人民代表大会常务委员会第十四次会议《</w:t>
      </w:r>
      <w:r w:rsidR="007E7F5A" w:rsidRPr="007E7F5A">
        <w:rPr>
          <w:rFonts w:ascii="宋体" w:hAnsi="宋体" w:cs="Arial" w:hint="eastAsia"/>
          <w:bCs/>
          <w:sz w:val="24"/>
        </w:rPr>
        <w:t>全国人民代表大会常务委员会关于修改&lt;中华人民共和国港口法&gt;等七部法律的决定</w:t>
      </w:r>
      <w:r w:rsidR="00AA43CE" w:rsidRPr="0072586B">
        <w:rPr>
          <w:rFonts w:ascii="宋体" w:hAnsi="宋体" w:cs="Arial"/>
          <w:bCs/>
          <w:sz w:val="24"/>
        </w:rPr>
        <w:t>》修</w:t>
      </w:r>
      <w:r w:rsidR="007E7F5A">
        <w:rPr>
          <w:rFonts w:ascii="宋体" w:hAnsi="宋体" w:cs="Arial" w:hint="eastAsia"/>
          <w:bCs/>
          <w:sz w:val="24"/>
        </w:rPr>
        <w:t>改的</w:t>
      </w:r>
      <w:r w:rsidR="00AA43CE" w:rsidRPr="0072586B">
        <w:rPr>
          <w:rFonts w:ascii="宋体" w:hAnsi="宋体" w:cs="Arial"/>
          <w:bCs/>
          <w:sz w:val="24"/>
        </w:rPr>
        <w:t>《中华人民共和国证券投资基金法》及颁布机关对其不时做出的修订</w:t>
      </w:r>
    </w:p>
    <w:p w14:paraId="2781A558" w14:textId="77777777" w:rsidR="002A39A3" w:rsidRPr="0072586B" w:rsidRDefault="00B83096" w:rsidP="00E976CF">
      <w:pPr>
        <w:snapToGrid w:val="0"/>
        <w:spacing w:line="360" w:lineRule="auto"/>
        <w:ind w:firstLineChars="200" w:firstLine="480"/>
        <w:rPr>
          <w:rFonts w:ascii="宋体" w:hAnsi="宋体" w:cs="Arial"/>
          <w:sz w:val="24"/>
        </w:rPr>
      </w:pPr>
      <w:r w:rsidRPr="0072586B">
        <w:rPr>
          <w:rFonts w:ascii="宋体" w:hAnsi="宋体" w:cs="Arial"/>
          <w:sz w:val="24"/>
        </w:rPr>
        <w:t>10</w:t>
      </w:r>
      <w:r w:rsidR="002A39A3" w:rsidRPr="0072586B">
        <w:rPr>
          <w:rFonts w:ascii="宋体" w:hAnsi="宋体" w:cs="Arial"/>
          <w:sz w:val="24"/>
        </w:rPr>
        <w:t>、《销售办法》：指中国证监会2013年3月15日颁布、同年6月1日实施的《证券投资基金销售管理办法》及颁布机关对其不时做出的修订</w:t>
      </w:r>
    </w:p>
    <w:p w14:paraId="33B0F20B" w14:textId="77777777" w:rsidR="002A39A3" w:rsidRPr="0072586B" w:rsidRDefault="002A39A3"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1</w:t>
      </w:r>
      <w:r w:rsidRPr="0072586B">
        <w:rPr>
          <w:rFonts w:ascii="宋体" w:hAnsi="宋体" w:cs="Arial"/>
          <w:sz w:val="24"/>
        </w:rPr>
        <w:t>、《信息披露办法》：指中国证监会2004年6月8日颁布、同年7月1日实施的《证券投资基金信息披露管理办法》及颁布机关对其不时做出的修订</w:t>
      </w:r>
    </w:p>
    <w:p w14:paraId="26425801" w14:textId="77777777" w:rsidR="002A39A3" w:rsidRPr="0072586B" w:rsidRDefault="002A39A3"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2</w:t>
      </w:r>
      <w:r w:rsidRPr="0072586B">
        <w:rPr>
          <w:rFonts w:ascii="宋体" w:hAnsi="宋体" w:cs="Arial"/>
          <w:sz w:val="24"/>
        </w:rPr>
        <w:t>、《运作办法》：指中国证监会2014年7月7日颁布、同年8月8日实施的《公开募集证券投资基金运作管理办法》及颁布机关对其不时做出的修订</w:t>
      </w:r>
    </w:p>
    <w:p w14:paraId="5A36E731" w14:textId="77777777" w:rsidR="002A39A3" w:rsidRPr="0072586B" w:rsidRDefault="002A39A3"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3</w:t>
      </w:r>
      <w:r w:rsidRPr="0072586B">
        <w:rPr>
          <w:rFonts w:ascii="宋体" w:hAnsi="宋体" w:cs="Arial"/>
          <w:sz w:val="24"/>
        </w:rPr>
        <w:t>、中国证监会：指中国证券监督管理委员会</w:t>
      </w:r>
    </w:p>
    <w:p w14:paraId="075031EC" w14:textId="77777777" w:rsidR="002A39A3" w:rsidRPr="0072586B" w:rsidRDefault="002A39A3"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4</w:t>
      </w:r>
      <w:r w:rsidRPr="0072586B">
        <w:rPr>
          <w:rFonts w:ascii="宋体" w:hAnsi="宋体" w:cs="Arial"/>
          <w:sz w:val="24"/>
        </w:rPr>
        <w:t>、银行业监督管理机构：指中国人民银行和/或中国银行业监督管理委员</w:t>
      </w:r>
      <w:r w:rsidRPr="0072586B">
        <w:rPr>
          <w:rFonts w:ascii="宋体" w:hAnsi="宋体" w:cs="Arial"/>
          <w:sz w:val="24"/>
        </w:rPr>
        <w:lastRenderedPageBreak/>
        <w:t>会</w:t>
      </w:r>
    </w:p>
    <w:p w14:paraId="2A97EC86" w14:textId="77777777"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5</w:t>
      </w:r>
      <w:r w:rsidR="002A39A3" w:rsidRPr="0072586B">
        <w:rPr>
          <w:rFonts w:ascii="宋体" w:hAnsi="宋体" w:cs="Arial"/>
          <w:sz w:val="24"/>
        </w:rPr>
        <w:t>、基金合同当事人：指受基金合同约束，根据基金合同享有权利并承担义务的法律主体，包括基金管理人、基金托管人和基金份额持有人</w:t>
      </w:r>
    </w:p>
    <w:p w14:paraId="21599697" w14:textId="77777777"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6</w:t>
      </w:r>
      <w:r w:rsidR="002A39A3" w:rsidRPr="0072586B">
        <w:rPr>
          <w:rFonts w:ascii="宋体" w:hAnsi="宋体" w:cs="Arial"/>
          <w:sz w:val="24"/>
        </w:rPr>
        <w:t>、个人投资者：指依据有关法律法规规定可投资于证券投资基金的自然人</w:t>
      </w:r>
    </w:p>
    <w:p w14:paraId="04F2E465" w14:textId="5B8F7CFD"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1</w:t>
      </w:r>
      <w:r w:rsidR="00B83096" w:rsidRPr="0072586B">
        <w:rPr>
          <w:rFonts w:ascii="宋体" w:hAnsi="宋体" w:cs="Arial"/>
          <w:sz w:val="24"/>
        </w:rPr>
        <w:t>7</w:t>
      </w:r>
      <w:r w:rsidR="002A39A3" w:rsidRPr="0072586B">
        <w:rPr>
          <w:rFonts w:ascii="宋体" w:hAnsi="宋体" w:cs="Arial"/>
          <w:sz w:val="24"/>
        </w:rPr>
        <w:t>、机构投资者：指依法可以投资证券投资基金的、在中国境内合法登记并存续或经有关政府部门批准设立并存续的企业法人、事业法人、社会团体或其他组织</w:t>
      </w:r>
    </w:p>
    <w:p w14:paraId="31116B44" w14:textId="5E41CD95" w:rsidR="007E7F5A" w:rsidRPr="007E7F5A" w:rsidRDefault="007E7F5A" w:rsidP="007E7F5A">
      <w:pPr>
        <w:snapToGrid w:val="0"/>
        <w:spacing w:line="360" w:lineRule="auto"/>
        <w:ind w:firstLineChars="200" w:firstLine="480"/>
        <w:rPr>
          <w:rFonts w:ascii="宋体" w:hAnsi="宋体" w:cs="Arial"/>
          <w:sz w:val="24"/>
        </w:rPr>
      </w:pPr>
      <w:r w:rsidRPr="007E7F5A">
        <w:rPr>
          <w:rFonts w:ascii="宋体" w:hAnsi="宋体" w:cs="Arial" w:hint="eastAsia"/>
          <w:sz w:val="24"/>
        </w:rPr>
        <w:t>18、合格境外机构投资者：指符合</w:t>
      </w:r>
      <w:r w:rsidRPr="007E7F5A">
        <w:rPr>
          <w:rFonts w:ascii="宋体" w:hAnsi="宋体" w:cs="Arial" w:hint="eastAsia"/>
          <w:bCs/>
          <w:sz w:val="24"/>
        </w:rPr>
        <w:t>《合格境外机构投资者境内证券投资管理办法》（包括其不时修订）及</w:t>
      </w:r>
      <w:r w:rsidRPr="007E7F5A">
        <w:rPr>
          <w:rFonts w:ascii="宋体" w:hAnsi="宋体" w:cs="Arial" w:hint="eastAsia"/>
          <w:sz w:val="24"/>
        </w:rPr>
        <w:t>相关法律法规规定可以投资于在中国境内依法募集的证券投资基金的中国境外的机构投资者</w:t>
      </w:r>
    </w:p>
    <w:p w14:paraId="044CD74D" w14:textId="77777777" w:rsidR="007E7F5A" w:rsidRPr="007E7F5A" w:rsidRDefault="007E7F5A" w:rsidP="007E7F5A">
      <w:pPr>
        <w:snapToGrid w:val="0"/>
        <w:spacing w:line="360" w:lineRule="auto"/>
        <w:ind w:firstLineChars="200" w:firstLine="480"/>
        <w:rPr>
          <w:rFonts w:ascii="宋体" w:hAnsi="宋体" w:cs="Arial"/>
          <w:sz w:val="24"/>
        </w:rPr>
      </w:pPr>
      <w:r w:rsidRPr="007E7F5A">
        <w:rPr>
          <w:rFonts w:ascii="宋体" w:hAnsi="宋体" w:cs="Arial" w:hint="eastAsia"/>
          <w:sz w:val="24"/>
        </w:rPr>
        <w:t>19、人民币合格境外机构投资者：指按照《人民币合格境外机构投资者境内证券投资试点办法》（包括其不时修订）及相关法律法规规定运用来自境外的人民币资金投资于在中国境内依法募集的证券投资基金的中国境外的机构投资者</w:t>
      </w:r>
    </w:p>
    <w:p w14:paraId="64792243" w14:textId="1F7D9918" w:rsidR="002A39A3" w:rsidRPr="0072586B" w:rsidRDefault="007E7F5A" w:rsidP="00E976CF">
      <w:pPr>
        <w:snapToGrid w:val="0"/>
        <w:spacing w:line="360" w:lineRule="auto"/>
        <w:ind w:firstLineChars="200" w:firstLine="480"/>
        <w:rPr>
          <w:rFonts w:ascii="宋体" w:hAnsi="宋体" w:cs="Arial"/>
          <w:sz w:val="24"/>
        </w:rPr>
      </w:pPr>
      <w:r>
        <w:rPr>
          <w:rFonts w:ascii="宋体" w:hAnsi="宋体" w:cs="Arial"/>
          <w:sz w:val="24"/>
        </w:rPr>
        <w:t>20</w:t>
      </w:r>
      <w:r w:rsidR="002A39A3" w:rsidRPr="0072586B">
        <w:rPr>
          <w:rFonts w:ascii="宋体" w:hAnsi="宋体" w:cs="Arial"/>
          <w:sz w:val="24"/>
        </w:rPr>
        <w:t>、投资人</w:t>
      </w:r>
      <w:r w:rsidR="003B5FB3">
        <w:rPr>
          <w:rFonts w:ascii="宋体" w:hAnsi="宋体" w:cs="Arial" w:hint="eastAsia"/>
          <w:sz w:val="24"/>
        </w:rPr>
        <w:t>、</w:t>
      </w:r>
      <w:r w:rsidR="003B5FB3">
        <w:rPr>
          <w:rFonts w:ascii="宋体" w:hAnsi="宋体" w:cs="Arial"/>
          <w:sz w:val="24"/>
        </w:rPr>
        <w:t>投资者</w:t>
      </w:r>
      <w:r w:rsidR="002A39A3" w:rsidRPr="0072586B">
        <w:rPr>
          <w:rFonts w:ascii="宋体" w:hAnsi="宋体" w:cs="Arial"/>
          <w:sz w:val="24"/>
        </w:rPr>
        <w:t>：指个人投资者、机构投资者</w:t>
      </w:r>
      <w:r>
        <w:rPr>
          <w:rFonts w:ascii="宋体" w:hAnsi="宋体" w:cs="Arial" w:hint="eastAsia"/>
          <w:sz w:val="24"/>
        </w:rPr>
        <w:t>、</w:t>
      </w:r>
      <w:r w:rsidR="002A39A3" w:rsidRPr="0072586B">
        <w:rPr>
          <w:rFonts w:ascii="宋体" w:hAnsi="宋体" w:cs="Arial"/>
          <w:sz w:val="24"/>
        </w:rPr>
        <w:t>合格境外机构投资者</w:t>
      </w:r>
      <w:r w:rsidRPr="007E7F5A">
        <w:rPr>
          <w:rFonts w:ascii="宋体" w:hAnsi="宋体" w:cs="Arial" w:hint="eastAsia"/>
          <w:bCs/>
          <w:sz w:val="24"/>
        </w:rPr>
        <w:t>和人民币合格境外机构投资者</w:t>
      </w:r>
      <w:r w:rsidR="002A39A3" w:rsidRPr="0072586B">
        <w:rPr>
          <w:rFonts w:ascii="宋体" w:hAnsi="宋体" w:cs="Arial"/>
          <w:sz w:val="24"/>
        </w:rPr>
        <w:t>以及法律法规或中国证监会允许购买证券投资基金的其他投资人的合称</w:t>
      </w:r>
    </w:p>
    <w:p w14:paraId="16244048" w14:textId="3066E372" w:rsidR="002A39A3" w:rsidRPr="0072586B" w:rsidRDefault="00B83096"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1</w:t>
      </w:r>
      <w:r w:rsidR="002A39A3" w:rsidRPr="0072586B">
        <w:rPr>
          <w:rFonts w:ascii="宋体" w:hAnsi="宋体" w:cs="Arial"/>
          <w:sz w:val="24"/>
        </w:rPr>
        <w:t>、基金份额持有人：指依基金合同和招募说明书合法取得基金份额的投资人</w:t>
      </w:r>
    </w:p>
    <w:p w14:paraId="07C2B8C4" w14:textId="763048F4"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2</w:t>
      </w:r>
      <w:r w:rsidR="002A39A3" w:rsidRPr="0072586B">
        <w:rPr>
          <w:rFonts w:ascii="宋体" w:hAnsi="宋体" w:cs="Arial"/>
          <w:sz w:val="24"/>
        </w:rPr>
        <w:t>、基金销售业务：指基金管理人或销售机构宣传推介基金，发售基金份额，办理基金份额的申购、赎回、转换、转托管及定期定额投资等业务</w:t>
      </w:r>
    </w:p>
    <w:p w14:paraId="5436E9EE" w14:textId="356BAFDA" w:rsidR="00AA43CE"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3</w:t>
      </w:r>
      <w:r w:rsidR="002A39A3" w:rsidRPr="0072586B">
        <w:rPr>
          <w:rFonts w:ascii="宋体" w:hAnsi="宋体" w:cs="Arial"/>
          <w:sz w:val="24"/>
        </w:rPr>
        <w:t>、销售机构：指</w:t>
      </w:r>
      <w:r w:rsidR="00AA43CE" w:rsidRPr="0072586B">
        <w:rPr>
          <w:rFonts w:ascii="宋体" w:hAnsi="宋体" w:cs="Arial" w:hint="eastAsia"/>
          <w:sz w:val="24"/>
        </w:rPr>
        <w:t>汇安基金管理有限责任公司以及符合《销售办法》和中国证监会规定的其他条件，取得基金销售业务资格并与基金管理人签订了基金销售服务协议，办理基金销售业务的机构</w:t>
      </w:r>
    </w:p>
    <w:p w14:paraId="59B9282D" w14:textId="7F4617BB"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4</w:t>
      </w:r>
      <w:r w:rsidR="002A39A3" w:rsidRPr="0072586B">
        <w:rPr>
          <w:rFonts w:ascii="宋体" w:hAnsi="宋体" w:cs="Arial"/>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2F472296" w14:textId="3F096376"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5</w:t>
      </w:r>
      <w:r w:rsidR="002A39A3" w:rsidRPr="0072586B">
        <w:rPr>
          <w:rFonts w:ascii="宋体" w:hAnsi="宋体" w:cs="Arial"/>
          <w:sz w:val="24"/>
        </w:rPr>
        <w:t>、登记机构：指办理登记业务的机构。基金的登记机构为</w:t>
      </w:r>
      <w:r w:rsidR="00D169AE" w:rsidRPr="0072586B">
        <w:rPr>
          <w:rFonts w:ascii="宋体" w:hAnsi="宋体" w:cs="Arial"/>
          <w:sz w:val="24"/>
        </w:rPr>
        <w:t>汇安基金管理有限责任公司</w:t>
      </w:r>
      <w:r w:rsidR="002A39A3" w:rsidRPr="0072586B">
        <w:rPr>
          <w:rFonts w:ascii="宋体" w:hAnsi="宋体" w:cs="Arial"/>
          <w:sz w:val="24"/>
        </w:rPr>
        <w:t>或接受</w:t>
      </w:r>
      <w:r w:rsidR="00D169AE" w:rsidRPr="0072586B">
        <w:rPr>
          <w:rFonts w:ascii="宋体" w:hAnsi="宋体" w:cs="Arial"/>
          <w:sz w:val="24"/>
        </w:rPr>
        <w:t>汇安基金管理有限责任公司</w:t>
      </w:r>
      <w:r w:rsidR="002A39A3" w:rsidRPr="0072586B">
        <w:rPr>
          <w:rFonts w:ascii="宋体" w:hAnsi="宋体" w:cs="Arial"/>
          <w:sz w:val="24"/>
        </w:rPr>
        <w:t>委托代为办理登记业务的机构</w:t>
      </w:r>
    </w:p>
    <w:p w14:paraId="57069EF8" w14:textId="66396987"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6</w:t>
      </w:r>
      <w:r w:rsidR="002A39A3" w:rsidRPr="0072586B">
        <w:rPr>
          <w:rFonts w:ascii="宋体" w:hAnsi="宋体" w:cs="Arial"/>
          <w:sz w:val="24"/>
        </w:rPr>
        <w:t>、基金账户：指登记机构为投资人开立的、记录其持有的、基金管理人所管理的基金份额余额及其变动情况的账户</w:t>
      </w:r>
    </w:p>
    <w:p w14:paraId="340D7F10" w14:textId="56CE5F3E"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lastRenderedPageBreak/>
        <w:t>2</w:t>
      </w:r>
      <w:r w:rsidR="007E7F5A">
        <w:rPr>
          <w:rFonts w:ascii="宋体" w:hAnsi="宋体" w:cs="Arial"/>
          <w:sz w:val="24"/>
        </w:rPr>
        <w:t>7</w:t>
      </w:r>
      <w:r w:rsidR="002A39A3" w:rsidRPr="0072586B">
        <w:rPr>
          <w:rFonts w:ascii="宋体" w:hAnsi="宋体" w:cs="Arial"/>
          <w:sz w:val="24"/>
        </w:rPr>
        <w:t>、基金交易账户：指销售机构为投资人开立的、记录投资人通过该销售机构办理认购、申购、赎回、转换、</w:t>
      </w:r>
      <w:r w:rsidR="007E7F5A" w:rsidRPr="007E7F5A">
        <w:rPr>
          <w:rFonts w:ascii="宋体" w:hAnsi="宋体" w:cs="Arial"/>
          <w:sz w:val="24"/>
        </w:rPr>
        <w:t>转托管</w:t>
      </w:r>
      <w:r w:rsidR="007E7F5A">
        <w:rPr>
          <w:rFonts w:ascii="宋体" w:hAnsi="宋体" w:cs="Arial" w:hint="eastAsia"/>
          <w:sz w:val="24"/>
        </w:rPr>
        <w:t>、</w:t>
      </w:r>
      <w:r w:rsidR="00AA43CE" w:rsidRPr="0072586B">
        <w:rPr>
          <w:rFonts w:ascii="宋体" w:hAnsi="宋体" w:cs="Arial" w:hint="eastAsia"/>
          <w:sz w:val="24"/>
        </w:rPr>
        <w:t>定期定额投资</w:t>
      </w:r>
      <w:r w:rsidR="002A39A3" w:rsidRPr="0072586B">
        <w:rPr>
          <w:rFonts w:ascii="宋体" w:hAnsi="宋体" w:cs="Arial"/>
          <w:sz w:val="24"/>
        </w:rPr>
        <w:t>等业务而引起的基金份额变动及结余情况的账户</w:t>
      </w:r>
    </w:p>
    <w:p w14:paraId="04D06308" w14:textId="4628BF44"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2</w:t>
      </w:r>
      <w:r w:rsidR="007E7F5A">
        <w:rPr>
          <w:rFonts w:ascii="宋体" w:hAnsi="宋体" w:cs="Arial"/>
          <w:sz w:val="24"/>
        </w:rPr>
        <w:t>8</w:t>
      </w:r>
      <w:r w:rsidR="002A39A3" w:rsidRPr="0072586B">
        <w:rPr>
          <w:rFonts w:ascii="宋体" w:hAnsi="宋体" w:cs="Arial"/>
          <w:sz w:val="24"/>
        </w:rPr>
        <w:t>、基金合同生效日：指基金募集达到法律法规规定及基金合同规定的条件，基金管理人向中国证监会办理基金备案手续完毕，并获得中国证监会书面确认的日期</w:t>
      </w:r>
    </w:p>
    <w:p w14:paraId="4973D1B1" w14:textId="243E6334" w:rsidR="002A39A3" w:rsidRPr="0072586B" w:rsidRDefault="008640D8" w:rsidP="00E976CF">
      <w:pPr>
        <w:snapToGrid w:val="0"/>
        <w:spacing w:line="360" w:lineRule="auto"/>
        <w:ind w:firstLineChars="200" w:firstLine="480"/>
        <w:rPr>
          <w:rFonts w:ascii="宋体" w:hAnsi="宋体" w:cs="Arial"/>
          <w:sz w:val="24"/>
        </w:rPr>
      </w:pPr>
      <w:r w:rsidRPr="0072586B">
        <w:rPr>
          <w:rFonts w:ascii="宋体" w:hAnsi="宋体" w:cs="Arial" w:hint="eastAsia"/>
          <w:sz w:val="24"/>
        </w:rPr>
        <w:t>2</w:t>
      </w:r>
      <w:r w:rsidR="007E7F5A">
        <w:rPr>
          <w:rFonts w:ascii="宋体" w:hAnsi="宋体" w:cs="Arial"/>
          <w:sz w:val="24"/>
        </w:rPr>
        <w:t>9</w:t>
      </w:r>
      <w:r w:rsidR="002A39A3" w:rsidRPr="0072586B">
        <w:rPr>
          <w:rFonts w:ascii="宋体" w:hAnsi="宋体" w:cs="Arial"/>
          <w:sz w:val="24"/>
        </w:rPr>
        <w:t>、基金合同终止日：指基金合同规定的基金合同终止事由出现后，基金财产清算完毕，清算结果报中国证监会备案并予以公告的日期</w:t>
      </w:r>
    </w:p>
    <w:p w14:paraId="7B405E72" w14:textId="08709105" w:rsidR="002A39A3" w:rsidRPr="0072586B" w:rsidRDefault="007E7F5A" w:rsidP="00E976CF">
      <w:pPr>
        <w:snapToGrid w:val="0"/>
        <w:spacing w:line="360" w:lineRule="auto"/>
        <w:ind w:firstLineChars="200" w:firstLine="480"/>
        <w:rPr>
          <w:rFonts w:ascii="宋体" w:hAnsi="宋体" w:cs="Arial"/>
          <w:sz w:val="24"/>
        </w:rPr>
      </w:pPr>
      <w:r>
        <w:rPr>
          <w:rFonts w:ascii="宋体" w:hAnsi="宋体" w:cs="Arial"/>
          <w:sz w:val="24"/>
        </w:rPr>
        <w:t>30</w:t>
      </w:r>
      <w:r w:rsidR="002A39A3" w:rsidRPr="0072586B">
        <w:rPr>
          <w:rFonts w:ascii="宋体" w:hAnsi="宋体" w:cs="Arial"/>
          <w:sz w:val="24"/>
        </w:rPr>
        <w:t>、基金募集期：指自基金份额发售之日起至发售结束之日止的期间，最长不得超过</w:t>
      </w:r>
      <w:r w:rsidR="00AA43CE" w:rsidRPr="0072586B">
        <w:rPr>
          <w:rFonts w:ascii="宋体" w:hAnsi="宋体" w:cs="Arial" w:hint="eastAsia"/>
          <w:sz w:val="24"/>
        </w:rPr>
        <w:t>三</w:t>
      </w:r>
      <w:r w:rsidR="002A39A3" w:rsidRPr="0072586B">
        <w:rPr>
          <w:rFonts w:ascii="宋体" w:hAnsi="宋体" w:cs="Arial"/>
          <w:sz w:val="24"/>
        </w:rPr>
        <w:t>个月</w:t>
      </w:r>
    </w:p>
    <w:p w14:paraId="6F7431E0" w14:textId="5767BB55" w:rsidR="002A39A3" w:rsidRPr="0072586B" w:rsidRDefault="007E7F5A" w:rsidP="00E976CF">
      <w:pPr>
        <w:snapToGrid w:val="0"/>
        <w:spacing w:line="360" w:lineRule="auto"/>
        <w:ind w:firstLineChars="200" w:firstLine="480"/>
        <w:rPr>
          <w:rFonts w:ascii="宋体" w:hAnsi="宋体" w:cs="Arial"/>
          <w:sz w:val="24"/>
        </w:rPr>
      </w:pPr>
      <w:r w:rsidRPr="0072586B">
        <w:rPr>
          <w:rFonts w:ascii="宋体" w:hAnsi="宋体" w:cs="Arial"/>
          <w:sz w:val="24"/>
        </w:rPr>
        <w:t>3</w:t>
      </w:r>
      <w:r>
        <w:rPr>
          <w:rFonts w:ascii="宋体" w:hAnsi="宋体" w:cs="Arial"/>
          <w:sz w:val="24"/>
        </w:rPr>
        <w:t>1</w:t>
      </w:r>
      <w:r w:rsidR="002A39A3" w:rsidRPr="0072586B">
        <w:rPr>
          <w:rFonts w:ascii="宋体" w:hAnsi="宋体" w:cs="Arial"/>
          <w:sz w:val="24"/>
        </w:rPr>
        <w:t>、存续期：指基金合同生效至终止之间的不定期期限</w:t>
      </w:r>
    </w:p>
    <w:p w14:paraId="57AA3EF5" w14:textId="7BF36199" w:rsidR="002A39A3" w:rsidRPr="0072586B" w:rsidRDefault="007E7F5A" w:rsidP="00E976CF">
      <w:pPr>
        <w:snapToGrid w:val="0"/>
        <w:spacing w:line="360" w:lineRule="auto"/>
        <w:ind w:firstLineChars="200" w:firstLine="480"/>
        <w:rPr>
          <w:rFonts w:ascii="宋体" w:hAnsi="宋体" w:cs="Arial"/>
          <w:sz w:val="24"/>
        </w:rPr>
      </w:pPr>
      <w:r w:rsidRPr="0072586B">
        <w:rPr>
          <w:rFonts w:ascii="宋体" w:hAnsi="宋体" w:cs="Arial"/>
          <w:sz w:val="24"/>
        </w:rPr>
        <w:t>3</w:t>
      </w:r>
      <w:r>
        <w:rPr>
          <w:rFonts w:ascii="宋体" w:hAnsi="宋体" w:cs="Arial"/>
          <w:sz w:val="24"/>
        </w:rPr>
        <w:t>2</w:t>
      </w:r>
      <w:r w:rsidR="002A39A3" w:rsidRPr="0072586B">
        <w:rPr>
          <w:rFonts w:ascii="宋体" w:hAnsi="宋体" w:cs="Arial"/>
          <w:sz w:val="24"/>
        </w:rPr>
        <w:t>、工作日：指上海证券交易所、深圳证券交易所</w:t>
      </w:r>
      <w:r w:rsidR="00944AFE" w:rsidRPr="0072586B">
        <w:rPr>
          <w:rFonts w:ascii="宋体" w:hAnsi="宋体" w:cs="Arial" w:hint="eastAsia"/>
          <w:sz w:val="24"/>
        </w:rPr>
        <w:t>及相关金融期货交易所</w:t>
      </w:r>
      <w:r w:rsidR="002A39A3" w:rsidRPr="0072586B">
        <w:rPr>
          <w:rFonts w:ascii="宋体" w:hAnsi="宋体" w:cs="Arial"/>
          <w:sz w:val="24"/>
        </w:rPr>
        <w:t>的正常交易日</w:t>
      </w:r>
    </w:p>
    <w:p w14:paraId="393E1C17" w14:textId="42F41581"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3</w:t>
      </w:r>
      <w:r w:rsidR="002A39A3" w:rsidRPr="0072586B">
        <w:rPr>
          <w:rFonts w:ascii="宋体" w:hAnsi="宋体" w:cs="Arial"/>
          <w:sz w:val="24"/>
        </w:rPr>
        <w:t>、T日：指销售机构在规定时间受理投资人申购、赎回或其他业务申请的</w:t>
      </w:r>
      <w:r w:rsidR="00AA43CE" w:rsidRPr="0072586B">
        <w:rPr>
          <w:rFonts w:ascii="宋体" w:hAnsi="宋体" w:cs="Arial" w:hint="eastAsia"/>
          <w:sz w:val="24"/>
        </w:rPr>
        <w:t>开放日</w:t>
      </w:r>
    </w:p>
    <w:p w14:paraId="1EC86517" w14:textId="455F7F34"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4</w:t>
      </w:r>
      <w:r w:rsidR="002A39A3" w:rsidRPr="0072586B">
        <w:rPr>
          <w:rFonts w:ascii="宋体" w:hAnsi="宋体" w:cs="Arial"/>
          <w:sz w:val="24"/>
        </w:rPr>
        <w:t>、T+n日：指自T日起第n个工作日</w:t>
      </w:r>
      <w:r w:rsidR="002E1A0E" w:rsidRPr="0072586B">
        <w:rPr>
          <w:rFonts w:ascii="宋体" w:hAnsi="宋体" w:cs="Arial"/>
          <w:sz w:val="24"/>
        </w:rPr>
        <w:t>（</w:t>
      </w:r>
      <w:r w:rsidR="002A39A3" w:rsidRPr="0072586B">
        <w:rPr>
          <w:rFonts w:ascii="宋体" w:hAnsi="宋体" w:cs="Arial"/>
          <w:sz w:val="24"/>
        </w:rPr>
        <w:t>不包含T日</w:t>
      </w:r>
      <w:r w:rsidR="002E1A0E" w:rsidRPr="0072586B">
        <w:rPr>
          <w:rFonts w:ascii="宋体" w:hAnsi="宋体" w:cs="Arial"/>
          <w:sz w:val="24"/>
        </w:rPr>
        <w:t>）</w:t>
      </w:r>
    </w:p>
    <w:p w14:paraId="08DAE8D1" w14:textId="7B9FCB06"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5</w:t>
      </w:r>
      <w:r w:rsidR="002A39A3" w:rsidRPr="0072586B">
        <w:rPr>
          <w:rFonts w:ascii="宋体" w:hAnsi="宋体" w:cs="Arial"/>
          <w:sz w:val="24"/>
        </w:rPr>
        <w:t>、开放日：指为投资人办理基金份额申购、赎回或其他业务的工作日</w:t>
      </w:r>
    </w:p>
    <w:p w14:paraId="51225C03" w14:textId="3C3C9CEA"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6</w:t>
      </w:r>
      <w:r w:rsidR="002A39A3" w:rsidRPr="0072586B">
        <w:rPr>
          <w:rFonts w:ascii="宋体" w:hAnsi="宋体" w:cs="Arial"/>
          <w:sz w:val="24"/>
        </w:rPr>
        <w:t>、开放时间：指开放日基金接受申购、赎回或其他</w:t>
      </w:r>
      <w:r w:rsidR="00AA43CE" w:rsidRPr="0072586B">
        <w:rPr>
          <w:rFonts w:ascii="宋体" w:hAnsi="宋体" w:cs="Arial" w:hint="eastAsia"/>
          <w:sz w:val="24"/>
        </w:rPr>
        <w:t>交易</w:t>
      </w:r>
      <w:r w:rsidR="002A39A3" w:rsidRPr="0072586B">
        <w:rPr>
          <w:rFonts w:ascii="宋体" w:hAnsi="宋体" w:cs="Arial"/>
          <w:sz w:val="24"/>
        </w:rPr>
        <w:t>的时间段</w:t>
      </w:r>
    </w:p>
    <w:p w14:paraId="2E30C0DF" w14:textId="7C5CA109"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7</w:t>
      </w:r>
      <w:r w:rsidR="002A39A3" w:rsidRPr="0072586B">
        <w:rPr>
          <w:rFonts w:ascii="宋体" w:hAnsi="宋体" w:cs="Arial"/>
          <w:sz w:val="24"/>
        </w:rPr>
        <w:t>、《业务规则》：指《</w:t>
      </w:r>
      <w:r w:rsidR="00D169AE" w:rsidRPr="0072586B">
        <w:rPr>
          <w:rFonts w:ascii="宋体" w:hAnsi="宋体" w:cs="Arial"/>
          <w:sz w:val="24"/>
        </w:rPr>
        <w:t>汇安基金管理有限责任公司</w:t>
      </w:r>
      <w:r w:rsidR="002A39A3" w:rsidRPr="0072586B">
        <w:rPr>
          <w:rFonts w:ascii="宋体" w:hAnsi="宋体" w:cs="Arial"/>
          <w:sz w:val="24"/>
        </w:rPr>
        <w:t>开放式基金业务规则》，是规范基金管理人所管理的开放式证券投资基金登记方面的业务规则，由基金管理人和投资人共同遵守</w:t>
      </w:r>
    </w:p>
    <w:p w14:paraId="1F64066D" w14:textId="089AC2EB"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3</w:t>
      </w:r>
      <w:r w:rsidR="007E7F5A">
        <w:rPr>
          <w:rFonts w:ascii="宋体" w:hAnsi="宋体" w:cs="Arial"/>
          <w:sz w:val="24"/>
        </w:rPr>
        <w:t>8</w:t>
      </w:r>
      <w:r w:rsidR="002A39A3" w:rsidRPr="0072586B">
        <w:rPr>
          <w:rFonts w:ascii="宋体" w:hAnsi="宋体" w:cs="Arial"/>
          <w:sz w:val="24"/>
        </w:rPr>
        <w:t>、认购：指在基金募集期内，投资人根据基金合同和招募说明书的规定申请购买基金份额的行为</w:t>
      </w:r>
    </w:p>
    <w:p w14:paraId="5B574E26" w14:textId="34347389" w:rsidR="002A39A3" w:rsidRPr="0072586B" w:rsidRDefault="008640D8" w:rsidP="00E976CF">
      <w:pPr>
        <w:snapToGrid w:val="0"/>
        <w:spacing w:line="360" w:lineRule="auto"/>
        <w:ind w:firstLineChars="200" w:firstLine="480"/>
        <w:rPr>
          <w:rFonts w:ascii="宋体" w:hAnsi="宋体" w:cs="Arial"/>
          <w:sz w:val="24"/>
        </w:rPr>
      </w:pPr>
      <w:r w:rsidRPr="0072586B">
        <w:rPr>
          <w:rFonts w:ascii="宋体" w:hAnsi="宋体" w:cs="Arial" w:hint="eastAsia"/>
          <w:sz w:val="24"/>
        </w:rPr>
        <w:t>3</w:t>
      </w:r>
      <w:r w:rsidR="007E7F5A">
        <w:rPr>
          <w:rFonts w:ascii="宋体" w:hAnsi="宋体" w:cs="Arial"/>
          <w:sz w:val="24"/>
        </w:rPr>
        <w:t>9</w:t>
      </w:r>
      <w:r w:rsidR="002A39A3" w:rsidRPr="0072586B">
        <w:rPr>
          <w:rFonts w:ascii="宋体" w:hAnsi="宋体" w:cs="Arial"/>
          <w:sz w:val="24"/>
        </w:rPr>
        <w:t>、申购：指基金合同生效后，投资人根据基金合同和招募说明书的规定申请购买基金份额的行为</w:t>
      </w:r>
    </w:p>
    <w:p w14:paraId="3F5DFDBE" w14:textId="5B411128" w:rsidR="002A39A3" w:rsidRPr="0072586B" w:rsidRDefault="007E7F5A" w:rsidP="00E976CF">
      <w:pPr>
        <w:snapToGrid w:val="0"/>
        <w:spacing w:line="360" w:lineRule="auto"/>
        <w:ind w:firstLineChars="200" w:firstLine="480"/>
        <w:rPr>
          <w:rFonts w:ascii="宋体" w:hAnsi="宋体" w:cs="Arial"/>
          <w:sz w:val="24"/>
        </w:rPr>
      </w:pPr>
      <w:r>
        <w:rPr>
          <w:rFonts w:ascii="宋体" w:hAnsi="宋体" w:cs="Arial"/>
          <w:sz w:val="24"/>
        </w:rPr>
        <w:t>40</w:t>
      </w:r>
      <w:r w:rsidR="002A39A3" w:rsidRPr="0072586B">
        <w:rPr>
          <w:rFonts w:ascii="宋体" w:hAnsi="宋体" w:cs="Arial"/>
          <w:sz w:val="24"/>
        </w:rPr>
        <w:t>、赎回：指基金合同生效后，基金份额持有人按基金合同和招募说明书规定的条件要求将基金份额兑换为现金的行为</w:t>
      </w:r>
    </w:p>
    <w:p w14:paraId="13DC381E" w14:textId="6A3C02D2"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1</w:t>
      </w:r>
      <w:r w:rsidR="00F17CDF" w:rsidRPr="0072586B">
        <w:rPr>
          <w:rFonts w:ascii="宋体" w:hAnsi="宋体" w:cs="Arial"/>
          <w:sz w:val="24"/>
        </w:rPr>
        <w:t>、基金转换：指基金份额持有人按照</w:t>
      </w:r>
      <w:r w:rsidR="002A39A3" w:rsidRPr="0072586B">
        <w:rPr>
          <w:rFonts w:ascii="宋体" w:hAnsi="宋体" w:cs="Arial"/>
          <w:sz w:val="24"/>
        </w:rPr>
        <w:t>基金合同和基金管理人届时有效公告规定的条件，申请将其持有基金管理人管理的、某一基金的基金份额转换为基金管理人管理的其他基金基金份额的行为</w:t>
      </w:r>
    </w:p>
    <w:p w14:paraId="0261A56D" w14:textId="1B452395" w:rsidR="002A39A3" w:rsidRPr="0072586B" w:rsidRDefault="008640D8" w:rsidP="00E976CF">
      <w:pPr>
        <w:snapToGrid w:val="0"/>
        <w:spacing w:line="360" w:lineRule="auto"/>
        <w:ind w:firstLineChars="200" w:firstLine="480"/>
        <w:rPr>
          <w:rFonts w:ascii="宋体" w:hAnsi="宋体" w:cs="Arial"/>
          <w:sz w:val="24"/>
        </w:rPr>
      </w:pPr>
      <w:r w:rsidRPr="0072586B">
        <w:rPr>
          <w:rFonts w:ascii="宋体" w:hAnsi="宋体" w:cs="Arial"/>
          <w:sz w:val="24"/>
        </w:rPr>
        <w:lastRenderedPageBreak/>
        <w:t>4</w:t>
      </w:r>
      <w:r w:rsidR="007E7F5A">
        <w:rPr>
          <w:rFonts w:ascii="宋体" w:hAnsi="宋体" w:cs="Arial"/>
          <w:sz w:val="24"/>
        </w:rPr>
        <w:t>2</w:t>
      </w:r>
      <w:r w:rsidR="002A39A3" w:rsidRPr="0072586B">
        <w:rPr>
          <w:rFonts w:ascii="宋体" w:hAnsi="宋体" w:cs="Arial"/>
          <w:sz w:val="24"/>
        </w:rPr>
        <w:t>、转托管：指基金份额持有人在本基金的不同销售机构之间实施的变更所持基金份额销售机构的操作</w:t>
      </w:r>
    </w:p>
    <w:p w14:paraId="771407DB" w14:textId="0F6F63E2"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3</w:t>
      </w:r>
      <w:r w:rsidR="002A39A3" w:rsidRPr="0072586B">
        <w:rPr>
          <w:rFonts w:ascii="宋体" w:hAnsi="宋体" w:cs="Arial"/>
          <w:sz w:val="24"/>
        </w:rPr>
        <w:t>、定期定额投资计划：</w:t>
      </w:r>
      <w:r w:rsidR="007E7F5A" w:rsidRPr="007E7F5A">
        <w:rPr>
          <w:rFonts w:ascii="宋体" w:hAnsi="宋体" w:cs="Arial" w:hint="eastAsia"/>
          <w:sz w:val="24"/>
        </w:rPr>
        <w:t>指投资人通过有关销售机构提出申请，约定每期申购日、申购金额及扣款方式，由销售机构在投资人指定银行账户内自动完成扣款并于每期约定的申购日提交基金申购申请的一种投资方式</w:t>
      </w:r>
    </w:p>
    <w:p w14:paraId="567E64C8" w14:textId="3F577F23"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4</w:t>
      </w:r>
      <w:r w:rsidR="002A39A3" w:rsidRPr="0072586B">
        <w:rPr>
          <w:rFonts w:ascii="宋体" w:hAnsi="宋体" w:cs="Arial"/>
          <w:sz w:val="24"/>
        </w:rPr>
        <w:t>、巨额赎回：指本基金单个开放日，基金净赎回申请</w:t>
      </w:r>
      <w:r w:rsidR="002E1A0E" w:rsidRPr="0072586B">
        <w:rPr>
          <w:rFonts w:ascii="宋体" w:hAnsi="宋体" w:cs="Arial"/>
          <w:sz w:val="24"/>
        </w:rPr>
        <w:t>（</w:t>
      </w:r>
      <w:r w:rsidR="002A39A3" w:rsidRPr="0072586B">
        <w:rPr>
          <w:rFonts w:ascii="宋体" w:hAnsi="宋体" w:cs="Arial"/>
          <w:sz w:val="24"/>
        </w:rPr>
        <w:t>赎回申请份额总数加上基金转换中转出申请份额总数后扣除申购申请份额总数及基金转换中转入申请份额总数后的余额</w:t>
      </w:r>
      <w:r w:rsidR="002E1A0E" w:rsidRPr="0072586B">
        <w:rPr>
          <w:rFonts w:ascii="宋体" w:hAnsi="宋体" w:cs="Arial"/>
          <w:sz w:val="24"/>
        </w:rPr>
        <w:t>）</w:t>
      </w:r>
      <w:r w:rsidR="002A39A3" w:rsidRPr="0072586B">
        <w:rPr>
          <w:rFonts w:ascii="宋体" w:hAnsi="宋体" w:cs="Arial"/>
          <w:sz w:val="24"/>
        </w:rPr>
        <w:t>超过上一开放日基金总份额的10%</w:t>
      </w:r>
      <w:r w:rsidR="007E7F5A">
        <w:rPr>
          <w:rFonts w:ascii="宋体" w:hAnsi="宋体" w:cs="Arial" w:hint="eastAsia"/>
          <w:sz w:val="24"/>
        </w:rPr>
        <w:t>的情形</w:t>
      </w:r>
    </w:p>
    <w:p w14:paraId="49ED1FC0" w14:textId="1AB537BC"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5</w:t>
      </w:r>
      <w:r w:rsidR="002A39A3" w:rsidRPr="0072586B">
        <w:rPr>
          <w:rFonts w:ascii="宋体" w:hAnsi="宋体" w:cs="Arial"/>
          <w:sz w:val="24"/>
        </w:rPr>
        <w:t>、元：指人民币元</w:t>
      </w:r>
    </w:p>
    <w:p w14:paraId="28E7F373" w14:textId="3527EEDB"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6</w:t>
      </w:r>
      <w:r w:rsidR="002A39A3" w:rsidRPr="0072586B">
        <w:rPr>
          <w:rFonts w:ascii="宋体" w:hAnsi="宋体" w:cs="Arial"/>
          <w:sz w:val="24"/>
        </w:rPr>
        <w:t>、基金收益：指基金投资所得</w:t>
      </w:r>
      <w:r w:rsidR="007E7F5A" w:rsidRPr="007E7F5A">
        <w:rPr>
          <w:rFonts w:ascii="宋体" w:hAnsi="宋体" w:cs="Arial"/>
          <w:sz w:val="24"/>
        </w:rPr>
        <w:t>红利、股息、</w:t>
      </w:r>
      <w:r w:rsidR="002A39A3" w:rsidRPr="0072586B">
        <w:rPr>
          <w:rFonts w:ascii="宋体" w:hAnsi="宋体" w:cs="Arial"/>
          <w:sz w:val="24"/>
        </w:rPr>
        <w:t>债券利息、买卖证券价差、银行存款利息、已实现的其他合法收入及因运用基金财产带来的成本和费用的节约</w:t>
      </w:r>
    </w:p>
    <w:p w14:paraId="65734F6D" w14:textId="58030CF1" w:rsidR="002A39A3" w:rsidRPr="0072586B" w:rsidRDefault="008640D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7</w:t>
      </w:r>
      <w:r w:rsidR="002A39A3" w:rsidRPr="0072586B">
        <w:rPr>
          <w:rFonts w:ascii="宋体" w:hAnsi="宋体" w:cs="Arial"/>
          <w:sz w:val="24"/>
        </w:rPr>
        <w:t>、基金资产总值：指基金拥有的各类有价证券、银行存款本息、基金应收款</w:t>
      </w:r>
      <w:r w:rsidR="00AA43CE" w:rsidRPr="0072586B">
        <w:rPr>
          <w:rFonts w:ascii="宋体" w:hAnsi="宋体" w:cs="Arial" w:hint="eastAsia"/>
          <w:sz w:val="24"/>
        </w:rPr>
        <w:t>项</w:t>
      </w:r>
      <w:r w:rsidR="002A39A3" w:rsidRPr="0072586B">
        <w:rPr>
          <w:rFonts w:ascii="宋体" w:hAnsi="宋体" w:cs="Arial"/>
          <w:sz w:val="24"/>
        </w:rPr>
        <w:t>及其他资产的价值总和</w:t>
      </w:r>
    </w:p>
    <w:p w14:paraId="13BB01D6" w14:textId="08145B09" w:rsidR="002A39A3" w:rsidRPr="0072586B" w:rsidRDefault="00D11318" w:rsidP="00E976CF">
      <w:pPr>
        <w:snapToGrid w:val="0"/>
        <w:spacing w:line="360" w:lineRule="auto"/>
        <w:ind w:firstLineChars="200" w:firstLine="480"/>
        <w:rPr>
          <w:rFonts w:ascii="宋体" w:hAnsi="宋体" w:cs="Arial"/>
          <w:sz w:val="24"/>
        </w:rPr>
      </w:pPr>
      <w:r w:rsidRPr="0072586B">
        <w:rPr>
          <w:rFonts w:ascii="宋体" w:hAnsi="宋体" w:cs="Arial"/>
          <w:sz w:val="24"/>
        </w:rPr>
        <w:t>4</w:t>
      </w:r>
      <w:r w:rsidR="007E7F5A">
        <w:rPr>
          <w:rFonts w:ascii="宋体" w:hAnsi="宋体" w:cs="Arial"/>
          <w:sz w:val="24"/>
        </w:rPr>
        <w:t>8</w:t>
      </w:r>
      <w:r w:rsidR="002A39A3" w:rsidRPr="0072586B">
        <w:rPr>
          <w:rFonts w:ascii="宋体" w:hAnsi="宋体" w:cs="Arial"/>
          <w:sz w:val="24"/>
        </w:rPr>
        <w:t>、基金资产净值：指基金资产总值减去基金负债后的价值</w:t>
      </w:r>
    </w:p>
    <w:p w14:paraId="08421E2D" w14:textId="0FF527D0" w:rsidR="002A39A3" w:rsidRPr="0072586B" w:rsidRDefault="008640D8" w:rsidP="00E976CF">
      <w:pPr>
        <w:snapToGrid w:val="0"/>
        <w:spacing w:line="360" w:lineRule="auto"/>
        <w:ind w:firstLineChars="200" w:firstLine="480"/>
        <w:rPr>
          <w:rFonts w:ascii="宋体" w:hAnsi="宋体" w:cs="Arial"/>
          <w:sz w:val="24"/>
        </w:rPr>
      </w:pPr>
      <w:r w:rsidRPr="0072586B">
        <w:rPr>
          <w:rFonts w:ascii="宋体" w:hAnsi="宋体" w:cs="Arial" w:hint="eastAsia"/>
          <w:sz w:val="24"/>
        </w:rPr>
        <w:t>4</w:t>
      </w:r>
      <w:r w:rsidR="007E7F5A">
        <w:rPr>
          <w:rFonts w:ascii="宋体" w:hAnsi="宋体" w:cs="Arial"/>
          <w:sz w:val="24"/>
        </w:rPr>
        <w:t>9</w:t>
      </w:r>
      <w:r w:rsidR="002A39A3" w:rsidRPr="0072586B">
        <w:rPr>
          <w:rFonts w:ascii="宋体" w:hAnsi="宋体" w:cs="Arial"/>
          <w:sz w:val="24"/>
        </w:rPr>
        <w:t>、基金份额净值：指计算日基金资产净值除以计算日基金份额总数</w:t>
      </w:r>
      <w:r w:rsidR="007E7F5A">
        <w:rPr>
          <w:rFonts w:ascii="宋体" w:hAnsi="宋体" w:cs="Arial" w:hint="eastAsia"/>
          <w:sz w:val="24"/>
        </w:rPr>
        <w:t>的数值</w:t>
      </w:r>
    </w:p>
    <w:p w14:paraId="6B8C56FF" w14:textId="4B050B3D" w:rsidR="002A39A3" w:rsidRDefault="007E7F5A" w:rsidP="00E976CF">
      <w:pPr>
        <w:snapToGrid w:val="0"/>
        <w:spacing w:line="360" w:lineRule="auto"/>
        <w:ind w:firstLineChars="200" w:firstLine="480"/>
        <w:rPr>
          <w:rFonts w:ascii="宋体" w:hAnsi="宋体" w:cs="Arial"/>
          <w:sz w:val="24"/>
        </w:rPr>
      </w:pPr>
      <w:r>
        <w:rPr>
          <w:rFonts w:ascii="宋体" w:hAnsi="宋体" w:cs="Arial"/>
          <w:sz w:val="24"/>
        </w:rPr>
        <w:t>50</w:t>
      </w:r>
      <w:r w:rsidR="002A39A3" w:rsidRPr="0072586B">
        <w:rPr>
          <w:rFonts w:ascii="宋体" w:hAnsi="宋体" w:cs="Arial"/>
          <w:sz w:val="24"/>
        </w:rPr>
        <w:t>、基金资产估值：指计算评估基金资产和负债的价值，以确定基金资产净值和基金份额净值的过程</w:t>
      </w:r>
    </w:p>
    <w:p w14:paraId="043B7B99" w14:textId="6EEE9D25" w:rsidR="007E7F5A" w:rsidRPr="007E7F5A" w:rsidRDefault="007E7F5A" w:rsidP="007E7F5A">
      <w:pPr>
        <w:spacing w:line="360" w:lineRule="auto"/>
        <w:ind w:firstLineChars="200" w:firstLine="480"/>
        <w:rPr>
          <w:bCs/>
          <w:sz w:val="24"/>
        </w:rPr>
      </w:pPr>
      <w:r w:rsidRPr="007E7F5A">
        <w:rPr>
          <w:bCs/>
          <w:sz w:val="24"/>
        </w:rPr>
        <w:t>5</w:t>
      </w:r>
      <w:r>
        <w:rPr>
          <w:bCs/>
          <w:sz w:val="24"/>
        </w:rPr>
        <w:t>1</w:t>
      </w:r>
      <w:r w:rsidRPr="007E7F5A">
        <w:rPr>
          <w:bCs/>
          <w:sz w:val="24"/>
        </w:rPr>
        <w:t>、指定媒介：指中国证监会指定的用以进行信息披露的报刊、互联网网站及其他媒介</w:t>
      </w:r>
    </w:p>
    <w:p w14:paraId="01F26CC0" w14:textId="1B8CF13D" w:rsidR="003B5FB3" w:rsidRPr="00922ACD" w:rsidRDefault="003B5FB3" w:rsidP="00922ACD">
      <w:pPr>
        <w:spacing w:line="360" w:lineRule="auto"/>
        <w:ind w:firstLineChars="200" w:firstLine="480"/>
        <w:rPr>
          <w:sz w:val="24"/>
          <w:shd w:val="pct15" w:color="auto" w:fill="FFFFFF"/>
        </w:rPr>
      </w:pPr>
      <w:r w:rsidRPr="00FD1662">
        <w:rPr>
          <w:rFonts w:hint="eastAsia"/>
          <w:bCs/>
          <w:sz w:val="24"/>
        </w:rPr>
        <w:t>5</w:t>
      </w:r>
      <w:r w:rsidR="007E7F5A">
        <w:rPr>
          <w:bCs/>
          <w:sz w:val="24"/>
        </w:rPr>
        <w:t>2</w:t>
      </w:r>
      <w:r w:rsidRPr="00922ACD">
        <w:rPr>
          <w:rFonts w:hint="eastAsia"/>
          <w:sz w:val="24"/>
        </w:rPr>
        <w:t>、</w:t>
      </w:r>
      <w:r w:rsidRPr="00922ACD">
        <w:rPr>
          <w:sz w:val="24"/>
        </w:rPr>
        <w:t>A</w:t>
      </w:r>
      <w:r w:rsidRPr="00922ACD">
        <w:rPr>
          <w:rFonts w:hint="eastAsia"/>
          <w:sz w:val="24"/>
        </w:rPr>
        <w:t>类基金份额：指投资人在认购</w:t>
      </w:r>
      <w:r w:rsidRPr="00922ACD">
        <w:rPr>
          <w:sz w:val="24"/>
        </w:rPr>
        <w:t>/</w:t>
      </w:r>
      <w:r w:rsidRPr="00922ACD">
        <w:rPr>
          <w:rFonts w:hint="eastAsia"/>
          <w:sz w:val="24"/>
        </w:rPr>
        <w:t>申购基金时收取认购</w:t>
      </w:r>
      <w:r w:rsidRPr="00922ACD">
        <w:rPr>
          <w:sz w:val="24"/>
        </w:rPr>
        <w:t>/</w:t>
      </w:r>
      <w:r w:rsidRPr="00922ACD">
        <w:rPr>
          <w:rFonts w:hint="eastAsia"/>
          <w:sz w:val="24"/>
        </w:rPr>
        <w:t>申购费用，在赎回时根据持有期限收取赎回费用，并不再从本类别基金资产中计提销售服务费的基金份额</w:t>
      </w:r>
    </w:p>
    <w:p w14:paraId="4C42BBD2" w14:textId="090F6EFB" w:rsidR="003B5FB3" w:rsidRPr="00922ACD" w:rsidRDefault="003B5FB3" w:rsidP="00922ACD">
      <w:pPr>
        <w:adjustRightInd w:val="0"/>
        <w:spacing w:line="360" w:lineRule="auto"/>
        <w:ind w:firstLineChars="200" w:firstLine="480"/>
        <w:contextualSpacing/>
        <w:rPr>
          <w:sz w:val="24"/>
        </w:rPr>
      </w:pPr>
      <w:r w:rsidRPr="00FD1662">
        <w:rPr>
          <w:rFonts w:hint="eastAsia"/>
          <w:bCs/>
          <w:sz w:val="24"/>
        </w:rPr>
        <w:t>5</w:t>
      </w:r>
      <w:r w:rsidR="007E7F5A">
        <w:rPr>
          <w:bCs/>
          <w:sz w:val="24"/>
        </w:rPr>
        <w:t>3</w:t>
      </w:r>
      <w:r w:rsidRPr="00922ACD">
        <w:rPr>
          <w:rFonts w:hint="eastAsia"/>
          <w:sz w:val="24"/>
        </w:rPr>
        <w:t>、</w:t>
      </w:r>
      <w:r w:rsidRPr="00922ACD">
        <w:rPr>
          <w:sz w:val="24"/>
        </w:rPr>
        <w:t>C</w:t>
      </w:r>
      <w:r w:rsidRPr="00922ACD">
        <w:rPr>
          <w:rFonts w:hint="eastAsia"/>
          <w:sz w:val="24"/>
        </w:rPr>
        <w:t>类基金份额：指投资人在认购</w:t>
      </w:r>
      <w:r w:rsidRPr="00922ACD">
        <w:rPr>
          <w:sz w:val="24"/>
        </w:rPr>
        <w:t>/</w:t>
      </w:r>
      <w:r w:rsidRPr="00922ACD">
        <w:rPr>
          <w:rFonts w:hint="eastAsia"/>
          <w:sz w:val="24"/>
        </w:rPr>
        <w:t>申购时不收取认购</w:t>
      </w:r>
      <w:r w:rsidRPr="00922ACD">
        <w:rPr>
          <w:sz w:val="24"/>
        </w:rPr>
        <w:t>/</w:t>
      </w:r>
      <w:r w:rsidRPr="00922ACD">
        <w:rPr>
          <w:rFonts w:hint="eastAsia"/>
          <w:sz w:val="24"/>
        </w:rPr>
        <w:t>申购费，而是从本类别基金资产中计提销售服务费，并在赎回时根据持有期限收取赎回费用的基金份额</w:t>
      </w:r>
    </w:p>
    <w:p w14:paraId="367B26CC" w14:textId="77F725B1" w:rsidR="002A39A3" w:rsidRPr="0072586B" w:rsidRDefault="003B5FB3" w:rsidP="00E976CF">
      <w:pPr>
        <w:snapToGrid w:val="0"/>
        <w:spacing w:line="360" w:lineRule="auto"/>
        <w:ind w:firstLineChars="200" w:firstLine="480"/>
        <w:rPr>
          <w:rFonts w:ascii="宋体" w:hAnsi="宋体" w:cs="Arial"/>
          <w:sz w:val="24"/>
        </w:rPr>
      </w:pPr>
      <w:r w:rsidRPr="0072586B">
        <w:rPr>
          <w:rFonts w:ascii="宋体" w:hAnsi="宋体" w:cs="Arial"/>
          <w:sz w:val="24"/>
        </w:rPr>
        <w:t>5</w:t>
      </w:r>
      <w:r w:rsidR="007E7F5A">
        <w:rPr>
          <w:rFonts w:ascii="宋体" w:hAnsi="宋体" w:cs="Arial"/>
          <w:sz w:val="24"/>
        </w:rPr>
        <w:t>4</w:t>
      </w:r>
      <w:r w:rsidR="00F17CDF" w:rsidRPr="0072586B">
        <w:rPr>
          <w:rFonts w:ascii="宋体" w:hAnsi="宋体" w:cs="Arial"/>
          <w:sz w:val="24"/>
        </w:rPr>
        <w:t>、不可抗力：指</w:t>
      </w:r>
      <w:r w:rsidR="002A39A3" w:rsidRPr="0072586B">
        <w:rPr>
          <w:rFonts w:ascii="宋体" w:hAnsi="宋体" w:cs="Arial"/>
          <w:sz w:val="24"/>
        </w:rPr>
        <w:t>基金合同当事人不能预见、不能避免且不能克服的客观事件</w:t>
      </w:r>
    </w:p>
    <w:p w14:paraId="2D8C1FE0" w14:textId="3B34F32A" w:rsidR="008640D8" w:rsidRPr="0072586B" w:rsidRDefault="003B5FB3" w:rsidP="008640D8">
      <w:pPr>
        <w:snapToGrid w:val="0"/>
        <w:spacing w:line="360" w:lineRule="auto"/>
        <w:ind w:firstLineChars="200" w:firstLine="480"/>
        <w:rPr>
          <w:rFonts w:ascii="宋体" w:hAnsi="宋体" w:cs="Arial"/>
          <w:sz w:val="24"/>
        </w:rPr>
      </w:pPr>
      <w:r w:rsidRPr="0072586B">
        <w:rPr>
          <w:rFonts w:ascii="宋体" w:hAnsi="宋体" w:cs="Arial" w:hint="eastAsia"/>
          <w:sz w:val="24"/>
        </w:rPr>
        <w:t>5</w:t>
      </w:r>
      <w:r w:rsidR="007E7F5A">
        <w:rPr>
          <w:rFonts w:ascii="宋体" w:hAnsi="宋体" w:cs="Arial"/>
          <w:sz w:val="24"/>
        </w:rPr>
        <w:t>5</w:t>
      </w:r>
      <w:r w:rsidR="00F90979" w:rsidRPr="0072586B">
        <w:rPr>
          <w:rFonts w:ascii="宋体" w:hAnsi="宋体" w:cs="Arial" w:hint="eastAsia"/>
          <w:sz w:val="24"/>
        </w:rPr>
        <w:t>、中国：指中华人民共和国</w:t>
      </w:r>
      <w:r w:rsidR="007E7F5A" w:rsidRPr="007E7F5A">
        <w:rPr>
          <w:rFonts w:ascii="宋体" w:hAnsi="宋体" w:cs="Arial" w:hint="eastAsia"/>
          <w:sz w:val="24"/>
        </w:rPr>
        <w:t>（仅为基金合同之目的，不包括香港特别行政区、澳门特别行政区及台湾地区）</w:t>
      </w:r>
    </w:p>
    <w:p w14:paraId="73AF9DF4" w14:textId="77777777" w:rsidR="007A2BE9" w:rsidRPr="0072586B" w:rsidRDefault="007A2BE9" w:rsidP="00E5543E">
      <w:pPr>
        <w:pStyle w:val="11"/>
        <w:snapToGrid w:val="0"/>
        <w:spacing w:before="0" w:after="0" w:line="360" w:lineRule="auto"/>
        <w:ind w:firstLineChars="50" w:firstLine="120"/>
        <w:rPr>
          <w:rFonts w:ascii="Arial Unicode MS" w:eastAsia="宋体" w:hAnsi="Arial Unicode MS" w:cs="Arial"/>
          <w:b/>
          <w:bCs/>
          <w:sz w:val="28"/>
          <w:szCs w:val="28"/>
        </w:rPr>
      </w:pPr>
      <w:r w:rsidRPr="0072586B">
        <w:rPr>
          <w:rFonts w:ascii="Arial Unicode MS" w:hAnsi="Arial Unicode MS" w:cs="Arial"/>
          <w:szCs w:val="21"/>
        </w:rPr>
        <w:br w:type="page"/>
      </w:r>
      <w:bookmarkStart w:id="16" w:name="_Toc12357173"/>
      <w:bookmarkStart w:id="17" w:name="_Toc21073393"/>
      <w:bookmarkStart w:id="18" w:name="_Toc147463120"/>
      <w:bookmarkStart w:id="19" w:name="_Toc214873592"/>
      <w:bookmarkStart w:id="20" w:name="_Toc480549608"/>
      <w:r w:rsidRPr="0072586B">
        <w:rPr>
          <w:rFonts w:ascii="Arial Unicode MS" w:eastAsia="宋体" w:hAnsi="Arial Unicode MS" w:cs="Arial"/>
          <w:b/>
          <w:bCs/>
          <w:sz w:val="28"/>
          <w:szCs w:val="28"/>
        </w:rPr>
        <w:lastRenderedPageBreak/>
        <w:t>第三部分</w:t>
      </w:r>
      <w:r w:rsidR="00C32899">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基金管理人</w:t>
      </w:r>
      <w:bookmarkEnd w:id="16"/>
      <w:bookmarkEnd w:id="17"/>
      <w:bookmarkEnd w:id="18"/>
      <w:bookmarkEnd w:id="19"/>
      <w:bookmarkEnd w:id="20"/>
    </w:p>
    <w:p w14:paraId="334B81B8" w14:textId="77777777" w:rsidR="00F901D7" w:rsidRPr="0072586B" w:rsidRDefault="00F901D7" w:rsidP="00E5543E">
      <w:pPr>
        <w:rPr>
          <w:lang w:val="x-none" w:eastAsia="x-none"/>
        </w:rPr>
      </w:pPr>
    </w:p>
    <w:p w14:paraId="72BC2EDB" w14:textId="77777777" w:rsidR="005D2BAC" w:rsidRPr="0072586B" w:rsidRDefault="007C3827" w:rsidP="0019013F">
      <w:pPr>
        <w:pStyle w:val="20"/>
        <w:spacing w:before="0" w:after="0"/>
        <w:ind w:firstLineChars="200" w:firstLine="480"/>
        <w:jc w:val="both"/>
        <w:rPr>
          <w:rFonts w:ascii="宋体" w:eastAsia="宋体" w:hAnsi="宋体"/>
          <w:b w:val="0"/>
          <w:sz w:val="24"/>
          <w:szCs w:val="24"/>
          <w:lang w:val="en-US" w:eastAsia="zh-CN"/>
        </w:rPr>
      </w:pPr>
      <w:bookmarkStart w:id="21" w:name="_Toc238013745"/>
      <w:bookmarkStart w:id="22" w:name="_Toc238027832"/>
      <w:bookmarkStart w:id="23" w:name="_Toc524923215"/>
      <w:bookmarkStart w:id="24" w:name="_Toc214873593"/>
      <w:bookmarkEnd w:id="21"/>
      <w:bookmarkEnd w:id="22"/>
      <w:r w:rsidRPr="0072586B">
        <w:rPr>
          <w:rFonts w:ascii="宋体" w:eastAsia="宋体" w:hAnsi="宋体" w:hint="eastAsia"/>
          <w:b w:val="0"/>
          <w:sz w:val="24"/>
          <w:szCs w:val="24"/>
          <w:lang w:val="en-US" w:eastAsia="zh-CN"/>
        </w:rPr>
        <w:t>一、</w:t>
      </w:r>
      <w:r w:rsidR="005D2BAC" w:rsidRPr="0072586B">
        <w:rPr>
          <w:rFonts w:ascii="宋体" w:eastAsia="宋体" w:hAnsi="宋体"/>
          <w:b w:val="0"/>
          <w:sz w:val="24"/>
          <w:szCs w:val="24"/>
          <w:lang w:val="en-US" w:eastAsia="zh-CN"/>
        </w:rPr>
        <w:t>基金管理人概况</w:t>
      </w:r>
    </w:p>
    <w:p w14:paraId="385E7E8C"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名称：</w:t>
      </w:r>
      <w:r w:rsidRPr="0072586B">
        <w:rPr>
          <w:rFonts w:ascii="宋体" w:hAnsi="宋体" w:cs="Arial" w:hint="eastAsia"/>
          <w:sz w:val="24"/>
        </w:rPr>
        <w:tab/>
      </w:r>
      <w:r w:rsidR="00D169AE" w:rsidRPr="0072586B">
        <w:rPr>
          <w:rFonts w:ascii="宋体" w:hAnsi="宋体" w:cs="Arial" w:hint="eastAsia"/>
          <w:sz w:val="24"/>
        </w:rPr>
        <w:t>汇安基金管理有限责任公司</w:t>
      </w:r>
    </w:p>
    <w:p w14:paraId="1C29856C" w14:textId="77777777" w:rsidR="00F0062C" w:rsidRPr="0072586B" w:rsidRDefault="00F0062C" w:rsidP="008D5151">
      <w:pPr>
        <w:snapToGrid w:val="0"/>
        <w:spacing w:line="360" w:lineRule="auto"/>
        <w:ind w:firstLineChars="200" w:firstLine="480"/>
        <w:rPr>
          <w:rFonts w:ascii="宋体" w:hAnsi="宋体" w:cs="Arial"/>
          <w:sz w:val="24"/>
        </w:rPr>
      </w:pPr>
      <w:r w:rsidRPr="0072586B">
        <w:rPr>
          <w:rFonts w:ascii="宋体" w:hAnsi="宋体" w:cs="Arial" w:hint="eastAsia"/>
          <w:sz w:val="24"/>
        </w:rPr>
        <w:t>住所：</w:t>
      </w:r>
      <w:r w:rsidR="00D169AE" w:rsidRPr="0072586B">
        <w:rPr>
          <w:rFonts w:ascii="宋体" w:hAnsi="宋体" w:cs="Arial" w:hint="eastAsia"/>
          <w:sz w:val="24"/>
        </w:rPr>
        <w:t>上海市虹口区欧阳路218弄1号2楼215室</w:t>
      </w:r>
    </w:p>
    <w:p w14:paraId="7FF03B6D" w14:textId="059AC52D"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办公地址：</w:t>
      </w:r>
      <w:r w:rsidR="00D169AE" w:rsidRPr="0072586B">
        <w:rPr>
          <w:rFonts w:ascii="宋体" w:hAnsi="宋体" w:cs="Arial" w:hint="eastAsia"/>
          <w:sz w:val="24"/>
        </w:rPr>
        <w:t>北京市东城区东直门南大街5号</w:t>
      </w:r>
      <w:r w:rsidR="009F3CC7">
        <w:rPr>
          <w:rFonts w:ascii="宋体" w:hAnsi="宋体" w:cs="Arial"/>
          <w:sz w:val="24"/>
        </w:rPr>
        <w:t>13</w:t>
      </w:r>
      <w:r w:rsidR="009F3CC7">
        <w:rPr>
          <w:rFonts w:ascii="宋体" w:hAnsi="宋体" w:cs="Arial" w:hint="eastAsia"/>
          <w:sz w:val="24"/>
        </w:rPr>
        <w:t>-</w:t>
      </w:r>
      <w:r w:rsidR="009F3CC7">
        <w:rPr>
          <w:rFonts w:ascii="宋体" w:hAnsi="宋体" w:cs="Arial"/>
          <w:sz w:val="24"/>
        </w:rPr>
        <w:t>14</w:t>
      </w:r>
      <w:r w:rsidR="009F3CC7">
        <w:rPr>
          <w:rFonts w:ascii="宋体" w:hAnsi="宋体" w:cs="Arial" w:hint="eastAsia"/>
          <w:sz w:val="24"/>
        </w:rPr>
        <w:t>层</w:t>
      </w:r>
    </w:p>
    <w:p w14:paraId="3E24B178"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法定代表人：</w:t>
      </w:r>
      <w:r w:rsidR="00D169AE" w:rsidRPr="0072586B">
        <w:rPr>
          <w:rFonts w:ascii="宋体" w:hAnsi="宋体" w:cs="Arial" w:hint="eastAsia"/>
          <w:sz w:val="24"/>
        </w:rPr>
        <w:t>秦军</w:t>
      </w:r>
    </w:p>
    <w:p w14:paraId="20B91F96"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成立时间：</w:t>
      </w:r>
      <w:r w:rsidR="00D169AE" w:rsidRPr="0072586B">
        <w:rPr>
          <w:rFonts w:ascii="宋体" w:hAnsi="宋体" w:cs="Arial"/>
          <w:sz w:val="24"/>
        </w:rPr>
        <w:t>2016</w:t>
      </w:r>
      <w:r w:rsidR="00D169AE" w:rsidRPr="0072586B">
        <w:rPr>
          <w:rFonts w:ascii="宋体" w:hAnsi="宋体" w:cs="Arial" w:hint="eastAsia"/>
          <w:sz w:val="24"/>
        </w:rPr>
        <w:t>年4月25日</w:t>
      </w:r>
    </w:p>
    <w:p w14:paraId="78FD92E8"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注册资本：</w:t>
      </w:r>
      <w:r w:rsidR="00D169AE" w:rsidRPr="0072586B">
        <w:rPr>
          <w:rFonts w:ascii="宋体" w:hAnsi="宋体" w:cs="Arial"/>
          <w:sz w:val="24"/>
        </w:rPr>
        <w:t>1</w:t>
      </w:r>
      <w:r w:rsidRPr="0072586B">
        <w:rPr>
          <w:rFonts w:ascii="宋体" w:hAnsi="宋体" w:cs="Arial" w:hint="eastAsia"/>
          <w:sz w:val="24"/>
        </w:rPr>
        <w:t>亿元人民币</w:t>
      </w:r>
    </w:p>
    <w:p w14:paraId="32F9D12F"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存续期间：持续经营</w:t>
      </w:r>
    </w:p>
    <w:p w14:paraId="34DAB824" w14:textId="1265F139"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联系人：</w:t>
      </w:r>
      <w:r w:rsidR="00CF0670">
        <w:rPr>
          <w:rFonts w:ascii="宋体" w:hAnsi="宋体" w:cs="Arial" w:hint="eastAsia"/>
          <w:sz w:val="24"/>
        </w:rPr>
        <w:t>廖雨萌</w:t>
      </w:r>
    </w:p>
    <w:p w14:paraId="45D6FC2B" w14:textId="3399C328"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联系电话：</w:t>
      </w:r>
      <w:r w:rsidR="00D169AE" w:rsidRPr="0072586B">
        <w:rPr>
          <w:rFonts w:ascii="宋体" w:hAnsi="宋体" w:cs="Arial" w:hint="eastAsia"/>
          <w:sz w:val="24"/>
        </w:rPr>
        <w:t>（010）</w:t>
      </w:r>
      <w:r w:rsidR="009100F2" w:rsidRPr="0072586B">
        <w:rPr>
          <w:rFonts w:ascii="宋体" w:hAnsi="宋体" w:cs="Arial" w:hint="eastAsia"/>
          <w:sz w:val="24"/>
        </w:rPr>
        <w:t>567116</w:t>
      </w:r>
      <w:r w:rsidR="009100F2">
        <w:rPr>
          <w:rFonts w:ascii="宋体" w:hAnsi="宋体" w:cs="Arial"/>
          <w:sz w:val="24"/>
        </w:rPr>
        <w:t>36</w:t>
      </w:r>
    </w:p>
    <w:p w14:paraId="6394D536" w14:textId="79120928" w:rsidR="00602F90" w:rsidRPr="0072586B" w:rsidRDefault="00D169AE" w:rsidP="00E5543E">
      <w:pPr>
        <w:snapToGrid w:val="0"/>
        <w:spacing w:line="360" w:lineRule="auto"/>
        <w:ind w:firstLineChars="200" w:firstLine="480"/>
        <w:rPr>
          <w:rFonts w:ascii="宋体" w:hAnsi="宋体" w:cs="Arial"/>
          <w:sz w:val="24"/>
        </w:rPr>
      </w:pPr>
      <w:r w:rsidRPr="0072586B">
        <w:rPr>
          <w:rFonts w:ascii="宋体" w:hAnsi="宋体" w:cs="Arial" w:hint="eastAsia"/>
          <w:sz w:val="24"/>
        </w:rPr>
        <w:t>汇安基金管理有限责任公司</w:t>
      </w:r>
      <w:r w:rsidR="00F0062C" w:rsidRPr="0072586B">
        <w:rPr>
          <w:rFonts w:ascii="宋体" w:hAnsi="宋体" w:cs="Arial" w:hint="eastAsia"/>
          <w:sz w:val="24"/>
        </w:rPr>
        <w:t>（以下简称“公司”）经</w:t>
      </w:r>
      <w:r w:rsidR="009D5CD0" w:rsidRPr="0072586B">
        <w:rPr>
          <w:rFonts w:ascii="宋体" w:hAnsi="宋体" w:cs="Arial" w:hint="eastAsia"/>
          <w:sz w:val="24"/>
        </w:rPr>
        <w:t>中国证监会证监许可</w:t>
      </w:r>
      <w:r w:rsidR="00375184">
        <w:rPr>
          <w:rFonts w:ascii="宋体" w:hAnsi="宋体" w:cs="Arial" w:hint="eastAsia"/>
          <w:sz w:val="24"/>
        </w:rPr>
        <w:t>[</w:t>
      </w:r>
      <w:r w:rsidR="009D5CD0" w:rsidRPr="0072586B">
        <w:rPr>
          <w:rFonts w:ascii="宋体" w:hAnsi="宋体" w:cs="Arial" w:hint="eastAsia"/>
          <w:sz w:val="24"/>
        </w:rPr>
        <w:t>2016</w:t>
      </w:r>
      <w:r w:rsidR="00375184">
        <w:rPr>
          <w:rFonts w:ascii="宋体" w:hAnsi="宋体" w:cs="Arial" w:hint="eastAsia"/>
          <w:sz w:val="24"/>
        </w:rPr>
        <w:t>]</w:t>
      </w:r>
      <w:r w:rsidR="009D5CD0" w:rsidRPr="0072586B">
        <w:rPr>
          <w:rFonts w:ascii="宋体" w:hAnsi="宋体" w:cs="Arial" w:hint="eastAsia"/>
          <w:sz w:val="24"/>
        </w:rPr>
        <w:t>860号</w:t>
      </w:r>
      <w:r w:rsidR="00F0062C" w:rsidRPr="0072586B">
        <w:rPr>
          <w:rFonts w:ascii="宋体" w:hAnsi="宋体" w:cs="Arial" w:hint="eastAsia"/>
          <w:sz w:val="24"/>
        </w:rPr>
        <w:t>文批准设立。</w:t>
      </w:r>
    </w:p>
    <w:p w14:paraId="5FC45F6B" w14:textId="77777777" w:rsidR="00F0062C" w:rsidRPr="00F46E48" w:rsidRDefault="007C3827" w:rsidP="00F46E48">
      <w:pPr>
        <w:pStyle w:val="20"/>
        <w:spacing w:before="0" w:after="0"/>
        <w:ind w:firstLineChars="200" w:firstLine="480"/>
        <w:jc w:val="both"/>
        <w:rPr>
          <w:rFonts w:ascii="宋体" w:eastAsia="宋体" w:hAnsi="宋体"/>
          <w:b w:val="0"/>
          <w:sz w:val="24"/>
          <w:szCs w:val="24"/>
          <w:lang w:val="en-US" w:eastAsia="zh-CN"/>
        </w:rPr>
      </w:pPr>
      <w:r w:rsidRPr="00F46E48">
        <w:rPr>
          <w:rFonts w:ascii="宋体" w:eastAsia="宋体" w:hAnsi="宋体" w:hint="eastAsia"/>
          <w:b w:val="0"/>
          <w:sz w:val="24"/>
          <w:szCs w:val="24"/>
          <w:lang w:val="en-US" w:eastAsia="zh-CN"/>
        </w:rPr>
        <w:t>二、</w:t>
      </w:r>
      <w:r w:rsidR="00F0062C" w:rsidRPr="00F46E48">
        <w:rPr>
          <w:rFonts w:ascii="宋体" w:eastAsia="宋体" w:hAnsi="宋体" w:hint="eastAsia"/>
          <w:b w:val="0"/>
          <w:sz w:val="24"/>
          <w:szCs w:val="24"/>
          <w:lang w:val="en-US" w:eastAsia="zh-CN"/>
        </w:rPr>
        <w:t>主要成员情况</w:t>
      </w:r>
    </w:p>
    <w:p w14:paraId="0B8D6DCE"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hint="eastAsia"/>
          <w:sz w:val="24"/>
        </w:rPr>
        <w:t>1</w:t>
      </w:r>
      <w:r w:rsidRPr="0072586B">
        <w:rPr>
          <w:rFonts w:ascii="宋体" w:hAnsi="宋体" w:cs="Arial"/>
          <w:sz w:val="24"/>
        </w:rPr>
        <w:t>、</w:t>
      </w:r>
      <w:r w:rsidRPr="0072586B">
        <w:rPr>
          <w:rFonts w:ascii="宋体" w:hAnsi="宋体" w:cs="Arial" w:hint="eastAsia"/>
          <w:sz w:val="24"/>
        </w:rPr>
        <w:t>基金管理人董事会成员</w:t>
      </w:r>
    </w:p>
    <w:p w14:paraId="4BBA3AD2" w14:textId="77777777" w:rsidR="004E1D17" w:rsidRPr="004E1D17" w:rsidRDefault="004E1D17" w:rsidP="004E1D17">
      <w:pPr>
        <w:snapToGrid w:val="0"/>
        <w:spacing w:line="360" w:lineRule="auto"/>
        <w:ind w:firstLineChars="200" w:firstLine="480"/>
        <w:rPr>
          <w:rFonts w:ascii="宋体" w:hAnsi="宋体" w:cs="Arial"/>
          <w:sz w:val="24"/>
        </w:rPr>
      </w:pPr>
      <w:r w:rsidRPr="004E1D17">
        <w:rPr>
          <w:rFonts w:ascii="宋体" w:hAnsi="宋体" w:cs="Arial" w:hint="eastAsia"/>
          <w:sz w:val="24"/>
        </w:rPr>
        <w:t>何斌先生，董事长。</w:t>
      </w:r>
      <w:r w:rsidR="00FB58FE" w:rsidRPr="00FB58FE">
        <w:rPr>
          <w:rFonts w:ascii="宋体" w:hAnsi="宋体" w:cs="Arial" w:hint="eastAsia"/>
          <w:sz w:val="24"/>
        </w:rPr>
        <w:t>19年证券、基金从业经验，先后就职于北京市财政局、北京京都会计师事务所、中国证券监督管理委员会基金监管部，曾任国泰基金管理公司副总经理、建信基金管理有限责任公司督察长、副总经理。现任汇安基金管理有限责任公司董事长。</w:t>
      </w:r>
    </w:p>
    <w:p w14:paraId="426F72F7" w14:textId="77777777" w:rsidR="00602F90" w:rsidRPr="0072586B" w:rsidRDefault="004E1D17" w:rsidP="004E1D17">
      <w:pPr>
        <w:snapToGrid w:val="0"/>
        <w:spacing w:line="360" w:lineRule="auto"/>
        <w:ind w:firstLineChars="200" w:firstLine="480"/>
        <w:rPr>
          <w:rFonts w:ascii="宋体" w:hAnsi="宋体" w:cs="Arial"/>
          <w:sz w:val="24"/>
        </w:rPr>
      </w:pPr>
      <w:r w:rsidRPr="004E1D17">
        <w:rPr>
          <w:rFonts w:ascii="宋体" w:hAnsi="宋体" w:cs="Arial" w:hint="eastAsia"/>
          <w:sz w:val="24"/>
        </w:rPr>
        <w:t>秦军先生，董事，总经理。研究生学历，17年证券、基金从业经验，曾任中国航空工业规划设计研究院监理部总经理助理，中合资产管理有限责任公司北京分公司总经理，嘉实基金管理有限公司总经理助理，华安基金管理有限公司副总</w:t>
      </w:r>
      <w:r>
        <w:rPr>
          <w:rFonts w:ascii="宋体" w:hAnsi="宋体" w:cs="Arial" w:hint="eastAsia"/>
          <w:sz w:val="24"/>
        </w:rPr>
        <w:t>经理，现任汇安基金管理有限责任公司总经理</w:t>
      </w:r>
      <w:r w:rsidR="00D34E2E" w:rsidRPr="00D34E2E">
        <w:rPr>
          <w:rFonts w:ascii="宋体" w:hAnsi="宋体" w:cs="Arial" w:hint="eastAsia"/>
          <w:sz w:val="24"/>
        </w:rPr>
        <w:t>。</w:t>
      </w:r>
    </w:p>
    <w:p w14:paraId="489A3E0E" w14:textId="77777777" w:rsidR="00602F90" w:rsidRPr="0072586B" w:rsidRDefault="00602F90" w:rsidP="00E5543E">
      <w:pPr>
        <w:snapToGrid w:val="0"/>
        <w:spacing w:line="360" w:lineRule="auto"/>
        <w:ind w:firstLineChars="200" w:firstLine="480"/>
        <w:rPr>
          <w:rFonts w:ascii="宋体" w:hAnsi="宋体" w:cs="Arial"/>
          <w:sz w:val="24"/>
        </w:rPr>
      </w:pPr>
      <w:r w:rsidRPr="0072586B">
        <w:rPr>
          <w:rFonts w:ascii="宋体" w:hAnsi="宋体" w:cs="Arial" w:hint="eastAsia"/>
          <w:sz w:val="24"/>
        </w:rPr>
        <w:t>赵毅先生，董事。</w:t>
      </w:r>
      <w:r w:rsidR="004F1EF7" w:rsidRPr="004F1EF7">
        <w:rPr>
          <w:rFonts w:ascii="宋体" w:hAnsi="宋体" w:cs="Arial" w:hint="eastAsia"/>
          <w:sz w:val="24"/>
        </w:rPr>
        <w:t>1992年毕业于东北财经大学工业经济专业，1999年获该校经济学硕士学位，中欧国际工商学院EMBA毕业。自1997年以来先后创办大连生威粮食集团有限公司、辽宁中稻股份有限公司、沈阳生威投资有限公司。现任大连生威控股有限公司董事长兼总经理</w:t>
      </w:r>
      <w:r w:rsidR="004F1EF7">
        <w:rPr>
          <w:rFonts w:ascii="宋体" w:hAnsi="宋体" w:cs="Arial" w:hint="eastAsia"/>
          <w:sz w:val="24"/>
        </w:rPr>
        <w:t>。</w:t>
      </w:r>
    </w:p>
    <w:p w14:paraId="604B6E22" w14:textId="51D53FE5" w:rsidR="00602F90" w:rsidRPr="0072586B" w:rsidRDefault="00602F90" w:rsidP="004F1EF7">
      <w:pPr>
        <w:snapToGrid w:val="0"/>
        <w:spacing w:line="360" w:lineRule="auto"/>
        <w:ind w:firstLineChars="200" w:firstLine="480"/>
        <w:rPr>
          <w:rFonts w:ascii="宋体" w:hAnsi="宋体" w:cs="Arial"/>
          <w:sz w:val="24"/>
        </w:rPr>
      </w:pPr>
      <w:r w:rsidRPr="0072586B">
        <w:rPr>
          <w:rFonts w:ascii="宋体" w:hAnsi="宋体" w:cs="Arial" w:hint="eastAsia"/>
          <w:sz w:val="24"/>
        </w:rPr>
        <w:t>盛希泰先生，独立董事。</w:t>
      </w:r>
      <w:r w:rsidR="004F1EF7" w:rsidRPr="004F1EF7">
        <w:rPr>
          <w:rFonts w:ascii="宋体" w:hAnsi="宋体" w:cs="Arial" w:hint="eastAsia"/>
          <w:sz w:val="24"/>
        </w:rPr>
        <w:t>南开大学会计系研究生</w:t>
      </w:r>
      <w:r w:rsidR="004F1EF7">
        <w:rPr>
          <w:rFonts w:ascii="宋体" w:hAnsi="宋体" w:cs="Arial" w:hint="eastAsia"/>
          <w:sz w:val="24"/>
        </w:rPr>
        <w:t>，</w:t>
      </w:r>
      <w:r w:rsidR="004F1EF7" w:rsidRPr="004F1EF7">
        <w:rPr>
          <w:rFonts w:ascii="宋体" w:hAnsi="宋体" w:cs="Arial" w:hint="eastAsia"/>
          <w:sz w:val="24"/>
        </w:rPr>
        <w:t>北京大学EMBA</w:t>
      </w:r>
      <w:r w:rsidR="004F1EF7">
        <w:rPr>
          <w:rFonts w:ascii="宋体" w:hAnsi="宋体" w:cs="Arial" w:hint="eastAsia"/>
          <w:sz w:val="24"/>
        </w:rPr>
        <w:t>，</w:t>
      </w:r>
      <w:r w:rsidR="004F1EF7" w:rsidRPr="004F1EF7">
        <w:rPr>
          <w:rFonts w:ascii="宋体" w:hAnsi="宋体" w:cs="Arial" w:hint="eastAsia"/>
          <w:sz w:val="24"/>
        </w:rPr>
        <w:t>清华大学五道口金融学院EMBA</w:t>
      </w:r>
      <w:r w:rsidR="004F1EF7">
        <w:rPr>
          <w:rFonts w:ascii="宋体" w:hAnsi="宋体" w:cs="Arial" w:hint="eastAsia"/>
          <w:sz w:val="24"/>
        </w:rPr>
        <w:t>，</w:t>
      </w:r>
      <w:r w:rsidR="004F1EF7" w:rsidRPr="004F1EF7">
        <w:rPr>
          <w:rFonts w:ascii="宋体" w:hAnsi="宋体" w:cs="Arial" w:hint="eastAsia"/>
          <w:sz w:val="24"/>
        </w:rPr>
        <w:t>北京交通大学管理学博士</w:t>
      </w:r>
      <w:r w:rsidR="004F1EF7">
        <w:rPr>
          <w:rFonts w:ascii="宋体" w:hAnsi="宋体" w:cs="Arial" w:hint="eastAsia"/>
          <w:sz w:val="24"/>
        </w:rPr>
        <w:t>。</w:t>
      </w:r>
      <w:r w:rsidR="004F1EF7" w:rsidRPr="004F1EF7">
        <w:rPr>
          <w:rFonts w:ascii="宋体" w:hAnsi="宋体" w:cs="Arial" w:hint="eastAsia"/>
          <w:sz w:val="24"/>
        </w:rPr>
        <w:t>05-15三届全国青联常委兼金</w:t>
      </w:r>
      <w:r w:rsidR="004F1EF7" w:rsidRPr="004F1EF7">
        <w:rPr>
          <w:rFonts w:ascii="宋体" w:hAnsi="宋体" w:cs="Arial" w:hint="eastAsia"/>
          <w:sz w:val="24"/>
        </w:rPr>
        <w:lastRenderedPageBreak/>
        <w:t>融界别秘书长</w:t>
      </w:r>
      <w:r w:rsidR="004F1EF7">
        <w:rPr>
          <w:rFonts w:ascii="宋体" w:hAnsi="宋体" w:cs="Arial" w:hint="eastAsia"/>
          <w:sz w:val="24"/>
        </w:rPr>
        <w:t>，</w:t>
      </w:r>
      <w:r w:rsidR="004F1EF7" w:rsidRPr="004F1EF7">
        <w:rPr>
          <w:rFonts w:ascii="宋体" w:hAnsi="宋体" w:cs="Arial" w:hint="eastAsia"/>
          <w:sz w:val="24"/>
        </w:rPr>
        <w:t>中央国家机关青联副主席</w:t>
      </w:r>
      <w:r w:rsidR="004F1EF7">
        <w:rPr>
          <w:rFonts w:ascii="宋体" w:hAnsi="宋体" w:cs="Arial" w:hint="eastAsia"/>
          <w:sz w:val="24"/>
        </w:rPr>
        <w:t>，</w:t>
      </w:r>
      <w:r w:rsidR="004F1EF7" w:rsidRPr="004F1EF7">
        <w:rPr>
          <w:rFonts w:ascii="宋体" w:hAnsi="宋体" w:cs="Arial" w:hint="eastAsia"/>
          <w:sz w:val="24"/>
        </w:rPr>
        <w:t>全国大学生创新创业联盟联席理事长</w:t>
      </w:r>
      <w:r w:rsidR="004F1EF7">
        <w:rPr>
          <w:rFonts w:ascii="宋体" w:hAnsi="宋体" w:cs="Arial" w:hint="eastAsia"/>
          <w:sz w:val="24"/>
        </w:rPr>
        <w:t>，</w:t>
      </w:r>
      <w:r w:rsidR="004F1EF7" w:rsidRPr="004F1EF7">
        <w:rPr>
          <w:rFonts w:ascii="宋体" w:hAnsi="宋体" w:cs="Arial" w:hint="eastAsia"/>
          <w:sz w:val="24"/>
        </w:rPr>
        <w:t>中国青年创新创业联盟副会长</w:t>
      </w:r>
      <w:r w:rsidR="004F1EF7">
        <w:rPr>
          <w:rFonts w:ascii="宋体" w:hAnsi="宋体" w:cs="Arial" w:hint="eastAsia"/>
          <w:sz w:val="24"/>
        </w:rPr>
        <w:t>，</w:t>
      </w:r>
      <w:r w:rsidR="004F1EF7" w:rsidRPr="004F1EF7">
        <w:rPr>
          <w:rFonts w:ascii="宋体" w:hAnsi="宋体" w:cs="Arial" w:hint="eastAsia"/>
          <w:sz w:val="24"/>
        </w:rPr>
        <w:t>中国基金业协会天使专委会会员</w:t>
      </w:r>
      <w:r w:rsidR="004F1EF7">
        <w:rPr>
          <w:rFonts w:ascii="宋体" w:hAnsi="宋体" w:cs="Arial" w:hint="eastAsia"/>
          <w:sz w:val="24"/>
        </w:rPr>
        <w:t>，</w:t>
      </w:r>
      <w:r w:rsidR="004F1EF7" w:rsidRPr="004F1EF7">
        <w:rPr>
          <w:rFonts w:ascii="宋体" w:hAnsi="宋体" w:cs="Arial" w:hint="eastAsia"/>
          <w:sz w:val="24"/>
        </w:rPr>
        <w:t>湖畔大学保荐人，南开大学校友总会副理事长</w:t>
      </w:r>
      <w:r w:rsidR="004F1EF7">
        <w:rPr>
          <w:rFonts w:ascii="宋体" w:hAnsi="宋体" w:cs="Arial" w:hint="eastAsia"/>
          <w:sz w:val="24"/>
        </w:rPr>
        <w:t>、</w:t>
      </w:r>
      <w:r w:rsidR="004F1EF7" w:rsidRPr="004F1EF7">
        <w:rPr>
          <w:rFonts w:ascii="宋体" w:hAnsi="宋体" w:cs="Arial" w:hint="eastAsia"/>
          <w:sz w:val="24"/>
        </w:rPr>
        <w:t>南开北京校友会会长、南开允能商学院理事长</w:t>
      </w:r>
      <w:r w:rsidR="004F1EF7">
        <w:rPr>
          <w:rFonts w:ascii="宋体" w:hAnsi="宋体" w:cs="Arial" w:hint="eastAsia"/>
          <w:sz w:val="24"/>
        </w:rPr>
        <w:t>，</w:t>
      </w:r>
      <w:r w:rsidR="00F92403">
        <w:rPr>
          <w:rFonts w:ascii="宋体" w:hAnsi="宋体" w:cs="Arial" w:hint="eastAsia"/>
          <w:sz w:val="24"/>
        </w:rPr>
        <w:t>现任</w:t>
      </w:r>
      <w:r w:rsidR="004F1EF7" w:rsidRPr="004F1EF7">
        <w:rPr>
          <w:rFonts w:ascii="宋体" w:hAnsi="宋体" w:cs="Arial" w:hint="eastAsia"/>
          <w:sz w:val="24"/>
        </w:rPr>
        <w:t>清华校友种子基金管理合伙人，阳光保险独立董事、首创股份独立董事。</w:t>
      </w:r>
    </w:p>
    <w:p w14:paraId="48CD0064" w14:textId="43F6448F" w:rsidR="00602F90" w:rsidRPr="0072586B" w:rsidRDefault="00602F90" w:rsidP="00E5543E">
      <w:pPr>
        <w:snapToGrid w:val="0"/>
        <w:spacing w:line="360" w:lineRule="auto"/>
        <w:ind w:firstLineChars="200" w:firstLine="480"/>
        <w:rPr>
          <w:rFonts w:ascii="宋体" w:hAnsi="宋体" w:cs="Arial"/>
          <w:sz w:val="24"/>
        </w:rPr>
      </w:pPr>
      <w:r w:rsidRPr="0072586B">
        <w:rPr>
          <w:rFonts w:ascii="宋体" w:hAnsi="宋体" w:cs="Arial" w:hint="eastAsia"/>
          <w:sz w:val="24"/>
        </w:rPr>
        <w:t>李海涛先生，独立董事。199</w:t>
      </w:r>
      <w:r w:rsidR="00A14ECF">
        <w:rPr>
          <w:rFonts w:ascii="宋体" w:hAnsi="宋体" w:cs="Arial"/>
          <w:sz w:val="24"/>
        </w:rPr>
        <w:t>8</w:t>
      </w:r>
      <w:r w:rsidRPr="0072586B">
        <w:rPr>
          <w:rFonts w:ascii="宋体" w:hAnsi="宋体" w:cs="Arial" w:hint="eastAsia"/>
          <w:sz w:val="24"/>
        </w:rPr>
        <w:t>年获得美国耶鲁大学管理学院金融学博士学位。曾任密</w:t>
      </w:r>
      <w:r w:rsidR="00F521BB">
        <w:rPr>
          <w:rFonts w:ascii="宋体" w:hAnsi="宋体" w:cs="Arial" w:hint="eastAsia"/>
          <w:sz w:val="24"/>
        </w:rPr>
        <w:t>歇</w:t>
      </w:r>
      <w:r w:rsidRPr="0072586B">
        <w:rPr>
          <w:rFonts w:ascii="宋体" w:hAnsi="宋体" w:cs="Arial" w:hint="eastAsia"/>
          <w:sz w:val="24"/>
        </w:rPr>
        <w:t>根大学Ross商学院金融学教授、长江商学院</w:t>
      </w:r>
      <w:r w:rsidR="00EA1615">
        <w:rPr>
          <w:rFonts w:ascii="宋体" w:hAnsi="宋体" w:cs="Arial"/>
          <w:sz w:val="24"/>
        </w:rPr>
        <w:t>金</w:t>
      </w:r>
      <w:r w:rsidRPr="0072586B">
        <w:rPr>
          <w:rFonts w:ascii="宋体" w:hAnsi="宋体" w:cs="Arial" w:hint="eastAsia"/>
          <w:sz w:val="24"/>
        </w:rPr>
        <w:t>融学访问学者。现任长江商学院副院长及杰出院长讲习教授。</w:t>
      </w:r>
    </w:p>
    <w:p w14:paraId="7B94E7B2" w14:textId="59B0F3B2" w:rsidR="00F0062C" w:rsidRPr="0072586B" w:rsidRDefault="00602F90" w:rsidP="009710A6">
      <w:pPr>
        <w:snapToGrid w:val="0"/>
        <w:spacing w:line="360" w:lineRule="auto"/>
        <w:ind w:firstLineChars="200" w:firstLine="480"/>
        <w:rPr>
          <w:rFonts w:ascii="宋体" w:hAnsi="宋体" w:cs="Arial"/>
          <w:sz w:val="24"/>
        </w:rPr>
      </w:pPr>
      <w:r w:rsidRPr="0072586B">
        <w:rPr>
          <w:rFonts w:ascii="宋体" w:hAnsi="宋体" w:cs="Arial" w:hint="eastAsia"/>
          <w:sz w:val="24"/>
        </w:rPr>
        <w:t>陈伟莉女士，独立董事。1984年获西南政法</w:t>
      </w:r>
      <w:r w:rsidR="005B2F31">
        <w:rPr>
          <w:rFonts w:ascii="宋体" w:hAnsi="宋体" w:cs="Arial" w:hint="eastAsia"/>
          <w:sz w:val="24"/>
        </w:rPr>
        <w:t>大学</w:t>
      </w:r>
      <w:r w:rsidRPr="0072586B">
        <w:rPr>
          <w:rFonts w:ascii="宋体" w:hAnsi="宋体" w:cs="Arial" w:hint="eastAsia"/>
          <w:sz w:val="24"/>
        </w:rPr>
        <w:t>法律专业法学学士学位，2006年获得新加坡南洋理工大学工商管理专业EMBA。现任北京金诚同达律师事务所高级合伙人。</w:t>
      </w:r>
    </w:p>
    <w:p w14:paraId="32A5AC3A" w14:textId="77777777" w:rsidR="00042D6E" w:rsidRPr="000773CB" w:rsidRDefault="00042D6E" w:rsidP="00042D6E">
      <w:pPr>
        <w:snapToGrid w:val="0"/>
        <w:spacing w:line="360" w:lineRule="auto"/>
        <w:ind w:firstLineChars="200" w:firstLine="480"/>
        <w:rPr>
          <w:rFonts w:ascii="宋体" w:hAnsi="宋体" w:cs="Arial"/>
          <w:sz w:val="24"/>
        </w:rPr>
      </w:pPr>
      <w:bookmarkStart w:id="25" w:name="OLE_LINK1"/>
      <w:r w:rsidRPr="000773CB">
        <w:rPr>
          <w:rFonts w:ascii="宋体" w:hAnsi="宋体" w:cs="Arial" w:hint="eastAsia"/>
          <w:sz w:val="24"/>
        </w:rPr>
        <w:t>2、基金管理人监事</w:t>
      </w:r>
    </w:p>
    <w:bookmarkEnd w:id="25"/>
    <w:p w14:paraId="1A89A309" w14:textId="7661C33B" w:rsidR="00443F27" w:rsidRPr="0072586B" w:rsidRDefault="00443F27" w:rsidP="009710A6">
      <w:pPr>
        <w:snapToGrid w:val="0"/>
        <w:spacing w:line="360" w:lineRule="auto"/>
        <w:ind w:firstLineChars="200" w:firstLine="480"/>
        <w:rPr>
          <w:rFonts w:ascii="宋体" w:hAnsi="宋体" w:cs="Arial"/>
          <w:sz w:val="24"/>
        </w:rPr>
      </w:pPr>
      <w:r w:rsidRPr="0072586B">
        <w:rPr>
          <w:rFonts w:ascii="宋体" w:hAnsi="宋体" w:cs="Arial" w:hint="eastAsia"/>
          <w:sz w:val="24"/>
        </w:rPr>
        <w:t>戴樱</w:t>
      </w:r>
      <w:r w:rsidR="00C80ACE">
        <w:rPr>
          <w:rFonts w:ascii="宋体" w:hAnsi="宋体" w:cs="Arial" w:hint="eastAsia"/>
          <w:sz w:val="24"/>
        </w:rPr>
        <w:t>女士</w:t>
      </w:r>
      <w:r w:rsidRPr="0072586B">
        <w:rPr>
          <w:rFonts w:ascii="宋体" w:hAnsi="宋体" w:cs="Arial" w:hint="eastAsia"/>
          <w:sz w:val="24"/>
        </w:rPr>
        <w:t>，监事。2004年毕业于上海对外贸易学院，国际贸易专业学士学位。曾就职于上海贝尔阿尔卡特股份有限公司，任采购部经理助理；上海樱琦干燥剂有限公司,任公司董事；上海上贝资产管理有限公司合伙人。</w:t>
      </w:r>
      <w:r w:rsidR="00BA710B">
        <w:rPr>
          <w:rFonts w:ascii="宋体" w:hAnsi="宋体" w:cs="Arial" w:hint="eastAsia"/>
          <w:sz w:val="24"/>
        </w:rPr>
        <w:t>现任汇安基金管理有限责任公司</w:t>
      </w:r>
      <w:r w:rsidR="006A305D">
        <w:rPr>
          <w:rFonts w:ascii="宋体" w:hAnsi="宋体" w:cs="Arial" w:hint="eastAsia"/>
          <w:sz w:val="24"/>
        </w:rPr>
        <w:t>监事</w:t>
      </w:r>
      <w:r w:rsidR="005D06FC">
        <w:rPr>
          <w:rFonts w:ascii="宋体" w:hAnsi="宋体" w:cs="Arial" w:hint="eastAsia"/>
          <w:sz w:val="24"/>
        </w:rPr>
        <w:t>。</w:t>
      </w:r>
    </w:p>
    <w:p w14:paraId="2D403E0D" w14:textId="77777777" w:rsidR="00F0062C" w:rsidRPr="0072586B" w:rsidRDefault="00F0062C" w:rsidP="00E5543E">
      <w:pPr>
        <w:snapToGrid w:val="0"/>
        <w:spacing w:line="360" w:lineRule="auto"/>
        <w:ind w:firstLineChars="200" w:firstLine="480"/>
        <w:rPr>
          <w:rFonts w:ascii="宋体" w:hAnsi="宋体" w:cs="Arial"/>
          <w:sz w:val="24"/>
        </w:rPr>
      </w:pPr>
      <w:r w:rsidRPr="0072586B">
        <w:rPr>
          <w:rFonts w:ascii="宋体" w:hAnsi="宋体" w:cs="Arial"/>
          <w:sz w:val="24"/>
        </w:rPr>
        <w:t>3、</w:t>
      </w:r>
      <w:r w:rsidRPr="0072586B">
        <w:rPr>
          <w:rFonts w:ascii="宋体" w:hAnsi="宋体" w:cs="Arial" w:hint="eastAsia"/>
          <w:sz w:val="24"/>
        </w:rPr>
        <w:t>高级管理</w:t>
      </w:r>
      <w:r w:rsidRPr="0072586B">
        <w:rPr>
          <w:rFonts w:ascii="宋体" w:hAnsi="宋体" w:cs="Arial"/>
          <w:sz w:val="24"/>
        </w:rPr>
        <w:t>人员</w:t>
      </w:r>
    </w:p>
    <w:p w14:paraId="149951E4" w14:textId="77777777" w:rsidR="00BE3ABC" w:rsidRPr="0072586B" w:rsidRDefault="00BE3ABC" w:rsidP="00E5543E">
      <w:pPr>
        <w:snapToGrid w:val="0"/>
        <w:spacing w:line="360" w:lineRule="auto"/>
        <w:ind w:firstLineChars="200" w:firstLine="480"/>
        <w:rPr>
          <w:rFonts w:ascii="宋体" w:hAnsi="宋体" w:cs="Arial"/>
          <w:sz w:val="24"/>
        </w:rPr>
      </w:pPr>
      <w:r w:rsidRPr="0072586B">
        <w:rPr>
          <w:rFonts w:ascii="宋体" w:hAnsi="宋体" w:cs="Arial" w:hint="eastAsia"/>
          <w:sz w:val="24"/>
        </w:rPr>
        <w:t>何斌先生，董事长。（简历请参见董事会成员）</w:t>
      </w:r>
    </w:p>
    <w:p w14:paraId="58E75126" w14:textId="77777777" w:rsidR="00BE3ABC" w:rsidRPr="0072586B" w:rsidRDefault="00BE3ABC" w:rsidP="004F1EF7">
      <w:pPr>
        <w:snapToGrid w:val="0"/>
        <w:spacing w:line="360" w:lineRule="auto"/>
        <w:ind w:firstLineChars="200" w:firstLine="480"/>
        <w:rPr>
          <w:rFonts w:ascii="宋体" w:hAnsi="宋体" w:cs="Arial"/>
          <w:sz w:val="24"/>
        </w:rPr>
      </w:pPr>
      <w:r w:rsidRPr="0072586B">
        <w:rPr>
          <w:rFonts w:ascii="宋体" w:hAnsi="宋体" w:cs="Arial" w:hint="eastAsia"/>
          <w:sz w:val="24"/>
        </w:rPr>
        <w:t>秦军先生，总经理。（简历请参见董事会成员）</w:t>
      </w:r>
    </w:p>
    <w:p w14:paraId="35555DD1" w14:textId="4F4AF7C2" w:rsidR="00042D6E" w:rsidRPr="000773CB" w:rsidRDefault="00042D6E" w:rsidP="00042D6E">
      <w:pPr>
        <w:snapToGrid w:val="0"/>
        <w:spacing w:line="360" w:lineRule="auto"/>
        <w:ind w:firstLineChars="200" w:firstLine="480"/>
        <w:rPr>
          <w:rFonts w:ascii="宋体" w:hAnsi="宋体" w:cs="Arial"/>
          <w:sz w:val="24"/>
        </w:rPr>
      </w:pPr>
      <w:r w:rsidRPr="000773CB">
        <w:rPr>
          <w:rFonts w:ascii="宋体" w:hAnsi="宋体" w:cs="Arial" w:hint="eastAsia"/>
          <w:sz w:val="24"/>
        </w:rPr>
        <w:t>孙运英女士，督察长。1</w:t>
      </w:r>
      <w:r w:rsidRPr="000773CB">
        <w:rPr>
          <w:rFonts w:ascii="宋体" w:hAnsi="宋体" w:cs="Arial"/>
          <w:sz w:val="24"/>
        </w:rPr>
        <w:t>0年证券基金行业从业经历</w:t>
      </w:r>
      <w:r w:rsidRPr="000773CB">
        <w:rPr>
          <w:rFonts w:ascii="宋体" w:hAnsi="宋体" w:cs="Arial" w:hint="eastAsia"/>
          <w:sz w:val="24"/>
        </w:rPr>
        <w:t>。中国人民大学国际经济法法学硕士、芝加哥肯特法学院国际比较法硕士、中国人民大学经济学博士。历任建信基金管理有限责任公司监察稽核部副总监、泰达宏利基金管理有限公司法律部副总经理、工银瑞信基金管理有限公司法律合规部副总监。</w:t>
      </w:r>
      <w:r w:rsidR="008012AF" w:rsidRPr="008012AF">
        <w:rPr>
          <w:rFonts w:ascii="宋体" w:hAnsi="宋体" w:cs="Arial" w:hint="eastAsia"/>
          <w:sz w:val="24"/>
        </w:rPr>
        <w:t>现任汇安基金管理有限责任公司督察长</w:t>
      </w:r>
      <w:r w:rsidR="00BA677C">
        <w:rPr>
          <w:rFonts w:ascii="宋体" w:hAnsi="宋体" w:cs="Arial" w:hint="eastAsia"/>
          <w:sz w:val="24"/>
        </w:rPr>
        <w:t>。</w:t>
      </w:r>
    </w:p>
    <w:p w14:paraId="3D20F6EC" w14:textId="2F8B9702" w:rsidR="00015845" w:rsidRDefault="00015845" w:rsidP="006B519D">
      <w:pPr>
        <w:snapToGrid w:val="0"/>
        <w:spacing w:line="360" w:lineRule="auto"/>
        <w:ind w:firstLineChars="200" w:firstLine="480"/>
        <w:rPr>
          <w:rFonts w:ascii="宋体" w:hAnsi="宋体" w:cs="Arial"/>
          <w:sz w:val="24"/>
        </w:rPr>
      </w:pPr>
      <w:r w:rsidRPr="0072586B">
        <w:rPr>
          <w:rFonts w:ascii="宋体" w:hAnsi="宋体" w:cs="Arial" w:hint="eastAsia"/>
          <w:sz w:val="24"/>
        </w:rPr>
        <w:t>袁明</w:t>
      </w:r>
      <w:r w:rsidR="00C80ACE">
        <w:rPr>
          <w:rFonts w:ascii="宋体" w:hAnsi="宋体" w:cs="Arial" w:hint="eastAsia"/>
          <w:sz w:val="24"/>
        </w:rPr>
        <w:t>女士</w:t>
      </w:r>
      <w:r w:rsidRPr="0072586B">
        <w:rPr>
          <w:rFonts w:ascii="宋体" w:hAnsi="宋体" w:cs="Arial" w:hint="eastAsia"/>
          <w:sz w:val="24"/>
        </w:rPr>
        <w:t>，</w:t>
      </w:r>
      <w:r w:rsidR="006F6C7E" w:rsidRPr="000773CB">
        <w:rPr>
          <w:rFonts w:ascii="宋体" w:hAnsi="宋体" w:cs="Arial" w:hint="eastAsia"/>
          <w:sz w:val="24"/>
        </w:rPr>
        <w:t>首席风控官</w:t>
      </w:r>
      <w:r w:rsidRPr="0072586B">
        <w:rPr>
          <w:rFonts w:ascii="宋体" w:hAnsi="宋体" w:cs="Arial" w:hint="eastAsia"/>
          <w:sz w:val="24"/>
        </w:rPr>
        <w:t>。</w:t>
      </w:r>
      <w:r>
        <w:rPr>
          <w:rFonts w:ascii="宋体" w:hAnsi="宋体" w:cs="Arial" w:hint="eastAsia"/>
          <w:sz w:val="24"/>
        </w:rPr>
        <w:t>20年证券基金行业从业经历。</w:t>
      </w:r>
      <w:r w:rsidRPr="0072586B">
        <w:rPr>
          <w:rFonts w:ascii="宋体" w:hAnsi="宋体" w:cs="Arial" w:hint="eastAsia"/>
          <w:sz w:val="24"/>
        </w:rPr>
        <w:t>广东外语外贸大学学士、美国亚利桑那州立大学雷鸟商学院工商管理硕士，拥有美国注册风险管理师证书（FRM）和国内证券、基金、期货从业以及银行间市场交易员资格，曾先后供职于招商银行总行、中银国际证券、交银国际和长安基金，担任风险管理部副总经理、风</w:t>
      </w:r>
      <w:r>
        <w:rPr>
          <w:rFonts w:ascii="宋体" w:hAnsi="宋体" w:cs="Arial" w:hint="eastAsia"/>
          <w:sz w:val="24"/>
        </w:rPr>
        <w:t>险合规部总经理及督察</w:t>
      </w:r>
      <w:r w:rsidRPr="0072586B">
        <w:rPr>
          <w:rFonts w:ascii="宋体" w:hAnsi="宋体" w:cs="Arial" w:hint="eastAsia"/>
          <w:sz w:val="24"/>
        </w:rPr>
        <w:t>长等职务。</w:t>
      </w:r>
      <w:r w:rsidR="00BA677C">
        <w:rPr>
          <w:rFonts w:ascii="宋体" w:hAnsi="宋体" w:cs="Arial" w:hint="eastAsia"/>
          <w:sz w:val="24"/>
        </w:rPr>
        <w:t>现任汇安基金管理有限责任公司首席风控官。</w:t>
      </w:r>
    </w:p>
    <w:p w14:paraId="34AD8697" w14:textId="6E2C0EA6" w:rsidR="00A14ECF" w:rsidRDefault="00A14ECF" w:rsidP="00E5543E">
      <w:pPr>
        <w:snapToGrid w:val="0"/>
        <w:spacing w:line="360" w:lineRule="auto"/>
        <w:ind w:firstLineChars="200" w:firstLine="480"/>
        <w:rPr>
          <w:rFonts w:ascii="宋体" w:hAnsi="宋体" w:cs="Arial"/>
          <w:sz w:val="24"/>
        </w:rPr>
      </w:pPr>
      <w:r w:rsidRPr="00A14ECF">
        <w:rPr>
          <w:rFonts w:ascii="宋体" w:hAnsi="宋体" w:cs="Arial" w:hint="eastAsia"/>
          <w:sz w:val="24"/>
        </w:rPr>
        <w:t>刘强先生，副总经理。美国注册管理会计师（CMA)。曾任职世界500强公司</w:t>
      </w:r>
      <w:r w:rsidRPr="00A14ECF">
        <w:rPr>
          <w:rFonts w:ascii="宋体" w:hAnsi="宋体" w:cs="Arial" w:hint="eastAsia"/>
          <w:sz w:val="24"/>
        </w:rPr>
        <w:lastRenderedPageBreak/>
        <w:t>阿尔卡特以及霍尼韦尔深圳公司财务总监，之后任职阿特维斯(中国)财务及信息技术总监。</w:t>
      </w:r>
      <w:r w:rsidR="006F6C7E" w:rsidRPr="000773CB">
        <w:rPr>
          <w:rFonts w:ascii="宋体" w:hAnsi="宋体" w:cs="Arial" w:hint="eastAsia"/>
          <w:sz w:val="24"/>
        </w:rPr>
        <w:t>2010年至2015年9月任职北京刚正国际投资有限公司副总经理。</w:t>
      </w:r>
      <w:r w:rsidR="00CD7CE9" w:rsidRPr="00CD7CE9">
        <w:rPr>
          <w:rFonts w:ascii="宋体" w:hAnsi="宋体" w:cs="Arial" w:hint="eastAsia"/>
          <w:sz w:val="24"/>
        </w:rPr>
        <w:t>现任汇安基金管理有限责任公司副总经理。</w:t>
      </w:r>
    </w:p>
    <w:p w14:paraId="001113F2" w14:textId="560473F2" w:rsidR="00BE3ABC" w:rsidRPr="0072586B" w:rsidRDefault="00BE3ABC" w:rsidP="00E5543E">
      <w:pPr>
        <w:snapToGrid w:val="0"/>
        <w:spacing w:line="360" w:lineRule="auto"/>
        <w:ind w:firstLineChars="200" w:firstLine="480"/>
        <w:rPr>
          <w:rFonts w:ascii="宋体" w:hAnsi="宋体" w:cs="Arial"/>
          <w:sz w:val="24"/>
        </w:rPr>
      </w:pPr>
      <w:r w:rsidRPr="0072586B">
        <w:rPr>
          <w:rFonts w:ascii="宋体" w:hAnsi="宋体" w:cs="Arial" w:hint="eastAsia"/>
          <w:sz w:val="24"/>
        </w:rPr>
        <w:t>郭兆强</w:t>
      </w:r>
      <w:r w:rsidR="00C80ACE">
        <w:rPr>
          <w:rFonts w:ascii="宋体" w:hAnsi="宋体" w:cs="Arial" w:hint="eastAsia"/>
          <w:sz w:val="24"/>
        </w:rPr>
        <w:t>先生</w:t>
      </w:r>
      <w:r w:rsidRPr="0072586B">
        <w:rPr>
          <w:rFonts w:ascii="宋体" w:hAnsi="宋体" w:cs="Arial" w:hint="eastAsia"/>
          <w:sz w:val="24"/>
        </w:rPr>
        <w:t>，副总经理。</w:t>
      </w:r>
      <w:r w:rsidR="00FB58FE">
        <w:rPr>
          <w:rFonts w:ascii="宋体" w:hAnsi="宋体" w:cs="Arial" w:hint="eastAsia"/>
          <w:sz w:val="24"/>
        </w:rPr>
        <w:t>18年证券基金行业从业经历，</w:t>
      </w:r>
      <w:r w:rsidR="00FB58FE" w:rsidRPr="0072586B">
        <w:rPr>
          <w:rFonts w:ascii="宋体" w:hAnsi="宋体" w:cs="Arial" w:hint="eastAsia"/>
          <w:sz w:val="24"/>
        </w:rPr>
        <w:t>保荐代表人</w:t>
      </w:r>
      <w:r w:rsidR="00FB58FE">
        <w:rPr>
          <w:rFonts w:ascii="宋体" w:hAnsi="宋体" w:cs="Arial" w:hint="eastAsia"/>
          <w:sz w:val="24"/>
        </w:rPr>
        <w:t>。</w:t>
      </w:r>
      <w:r w:rsidRPr="0072586B">
        <w:rPr>
          <w:rFonts w:ascii="宋体" w:hAnsi="宋体" w:cs="Arial" w:hint="eastAsia"/>
          <w:sz w:val="24"/>
        </w:rPr>
        <w:t>北京大学光华管理学院工商管理硕士。曾任山西证券投行部综合经理、中德证券高级副总裁，东北证券北京分公司深圳市场部副总经理，从事投资银行业务。</w:t>
      </w:r>
      <w:r w:rsidR="00CD7CE9" w:rsidRPr="00CD7CE9">
        <w:rPr>
          <w:rFonts w:ascii="宋体" w:hAnsi="宋体" w:cs="Arial" w:hint="eastAsia"/>
          <w:sz w:val="24"/>
        </w:rPr>
        <w:t>现任汇安基金管理有限责任公司副总经理。</w:t>
      </w:r>
    </w:p>
    <w:p w14:paraId="2A36CA29" w14:textId="77777777" w:rsidR="005D2BAC" w:rsidRPr="0072586B" w:rsidRDefault="005D2BAC" w:rsidP="00E5543E">
      <w:pPr>
        <w:snapToGrid w:val="0"/>
        <w:spacing w:line="360" w:lineRule="auto"/>
        <w:ind w:firstLineChars="200" w:firstLine="480"/>
        <w:rPr>
          <w:rFonts w:ascii="宋体" w:hAnsi="宋体" w:cs="Arial"/>
          <w:sz w:val="24"/>
        </w:rPr>
      </w:pPr>
      <w:r w:rsidRPr="0072586B">
        <w:rPr>
          <w:rFonts w:ascii="宋体" w:hAnsi="宋体" w:cs="Arial"/>
          <w:sz w:val="24"/>
        </w:rPr>
        <w:t>4、本基金</w:t>
      </w:r>
      <w:r w:rsidR="00051F2D" w:rsidRPr="0072586B">
        <w:rPr>
          <w:rFonts w:ascii="宋体" w:hAnsi="宋体" w:cs="Arial"/>
          <w:sz w:val="24"/>
        </w:rPr>
        <w:t>拟任</w:t>
      </w:r>
      <w:r w:rsidRPr="0072586B">
        <w:rPr>
          <w:rFonts w:ascii="宋体" w:hAnsi="宋体" w:cs="Arial"/>
          <w:sz w:val="24"/>
        </w:rPr>
        <w:t>基金经理</w:t>
      </w:r>
    </w:p>
    <w:p w14:paraId="12F656EC" w14:textId="025A2D15" w:rsidR="00BE3ABC" w:rsidRPr="0072586B" w:rsidRDefault="00842C20" w:rsidP="00685362">
      <w:pPr>
        <w:snapToGrid w:val="0"/>
        <w:spacing w:line="360" w:lineRule="auto"/>
        <w:ind w:firstLineChars="200" w:firstLine="480"/>
        <w:rPr>
          <w:rFonts w:ascii="宋体" w:hAnsi="宋体" w:cs="Arial"/>
          <w:sz w:val="24"/>
        </w:rPr>
      </w:pPr>
      <w:r w:rsidRPr="0072586B">
        <w:rPr>
          <w:rFonts w:ascii="宋体" w:hAnsi="宋体" w:cs="Arial" w:hint="eastAsia"/>
          <w:sz w:val="24"/>
        </w:rPr>
        <w:t>仇秉则先生，CFA，CPA，中山大学经济学学士</w:t>
      </w:r>
      <w:r w:rsidR="008B427C">
        <w:rPr>
          <w:rFonts w:ascii="宋体" w:hAnsi="宋体" w:cs="Arial" w:hint="eastAsia"/>
          <w:sz w:val="24"/>
        </w:rPr>
        <w:t>。</w:t>
      </w:r>
      <w:r w:rsidR="00582AF8">
        <w:rPr>
          <w:rFonts w:ascii="宋体" w:hAnsi="宋体" w:cs="Arial" w:hint="eastAsia"/>
          <w:sz w:val="24"/>
        </w:rPr>
        <w:t>曾</w:t>
      </w:r>
      <w:r w:rsidR="00D23AE7" w:rsidRPr="00D23AE7">
        <w:rPr>
          <w:rFonts w:ascii="宋体" w:hAnsi="宋体" w:cs="Arial" w:hint="eastAsia"/>
          <w:sz w:val="24"/>
        </w:rPr>
        <w:t>任职普华永道中天会计师事务所审计经理</w:t>
      </w:r>
      <w:r w:rsidR="00582AF8">
        <w:rPr>
          <w:rFonts w:ascii="宋体" w:hAnsi="宋体" w:cs="Arial" w:hint="eastAsia"/>
          <w:sz w:val="24"/>
        </w:rPr>
        <w:t>，</w:t>
      </w:r>
      <w:r w:rsidR="00D23AE7" w:rsidRPr="00D23AE7">
        <w:rPr>
          <w:rFonts w:ascii="宋体" w:hAnsi="宋体" w:cs="Arial" w:hint="eastAsia"/>
          <w:sz w:val="24"/>
        </w:rPr>
        <w:t>嘉实基金管理有限公司固定收益部高级信用分析师</w:t>
      </w:r>
      <w:r w:rsidR="00867F6B">
        <w:rPr>
          <w:rFonts w:ascii="宋体" w:hAnsi="宋体" w:cs="Arial" w:hint="eastAsia"/>
          <w:sz w:val="24"/>
        </w:rPr>
        <w:t>。</w:t>
      </w:r>
      <w:r w:rsidR="008F72D8">
        <w:rPr>
          <w:rFonts w:ascii="宋体" w:hAnsi="宋体" w:cs="Arial" w:hint="eastAsia"/>
          <w:sz w:val="24"/>
        </w:rPr>
        <w:t>仇秉则先生</w:t>
      </w:r>
      <w:r w:rsidR="00D23AE7">
        <w:rPr>
          <w:rFonts w:ascii="宋体" w:hAnsi="宋体" w:cs="Arial" w:hint="eastAsia"/>
          <w:sz w:val="24"/>
        </w:rPr>
        <w:t>自</w:t>
      </w:r>
      <w:r w:rsidRPr="0072586B">
        <w:rPr>
          <w:rFonts w:ascii="宋体" w:hAnsi="宋体" w:cs="Arial" w:hint="eastAsia"/>
          <w:sz w:val="24"/>
        </w:rPr>
        <w:t>2016年6月起任汇安基金管理有限</w:t>
      </w:r>
      <w:r w:rsidR="00C80ACE">
        <w:rPr>
          <w:rFonts w:ascii="宋体" w:hAnsi="宋体" w:cs="Arial" w:hint="eastAsia"/>
          <w:sz w:val="24"/>
        </w:rPr>
        <w:t>责任</w:t>
      </w:r>
      <w:r w:rsidRPr="0072586B">
        <w:rPr>
          <w:rFonts w:ascii="宋体" w:hAnsi="宋体" w:cs="Arial" w:hint="eastAsia"/>
          <w:sz w:val="24"/>
        </w:rPr>
        <w:t>公司信用分析主管，从事信用债投资研究工作。</w:t>
      </w:r>
      <w:r w:rsidR="00DF2DDA">
        <w:rPr>
          <w:rFonts w:ascii="宋体" w:hAnsi="宋体" w:cs="Arial" w:hint="eastAsia"/>
          <w:sz w:val="24"/>
        </w:rPr>
        <w:t>仇秉则先生</w:t>
      </w:r>
      <w:r w:rsidR="00607FCE">
        <w:rPr>
          <w:rFonts w:ascii="宋体" w:hAnsi="宋体" w:cs="Arial" w:hint="eastAsia"/>
          <w:sz w:val="24"/>
        </w:rPr>
        <w:t>自</w:t>
      </w:r>
      <w:r w:rsidR="00120B14">
        <w:rPr>
          <w:rFonts w:ascii="宋体" w:hAnsi="宋体" w:cs="Arial" w:hint="eastAsia"/>
          <w:sz w:val="24"/>
        </w:rPr>
        <w:t>2016年12月2日起</w:t>
      </w:r>
      <w:r w:rsidR="00DF2DDA">
        <w:rPr>
          <w:rFonts w:ascii="宋体" w:hAnsi="宋体" w:cs="Arial" w:hint="eastAsia"/>
          <w:sz w:val="24"/>
        </w:rPr>
        <w:t>担任</w:t>
      </w:r>
      <w:r w:rsidR="006F479C" w:rsidRPr="006F479C">
        <w:rPr>
          <w:rFonts w:ascii="宋体" w:hAnsi="宋体" w:cs="Arial" w:hint="eastAsia"/>
          <w:sz w:val="24"/>
        </w:rPr>
        <w:t>汇安嘉汇纯债债券型证券投资基金</w:t>
      </w:r>
      <w:r w:rsidR="003F60F9">
        <w:rPr>
          <w:rFonts w:ascii="宋体" w:hAnsi="宋体" w:cs="Arial" w:hint="eastAsia"/>
          <w:sz w:val="24"/>
        </w:rPr>
        <w:t>基金经理，</w:t>
      </w:r>
      <w:r w:rsidR="00120B14">
        <w:rPr>
          <w:rFonts w:ascii="宋体" w:hAnsi="宋体" w:cs="Arial" w:hint="eastAsia"/>
          <w:sz w:val="24"/>
        </w:rPr>
        <w:t>2016年12月5日起担任</w:t>
      </w:r>
      <w:r w:rsidR="00290EC6" w:rsidRPr="00290EC6">
        <w:rPr>
          <w:rFonts w:ascii="宋体" w:hAnsi="宋体" w:cs="Arial" w:hint="eastAsia"/>
          <w:sz w:val="24"/>
        </w:rPr>
        <w:t>汇安嘉裕纯债债券型证券投资基金</w:t>
      </w:r>
      <w:r w:rsidR="003F60F9">
        <w:rPr>
          <w:rFonts w:ascii="宋体" w:hAnsi="宋体" w:cs="Arial" w:hint="eastAsia"/>
          <w:sz w:val="24"/>
        </w:rPr>
        <w:t>基金经理，</w:t>
      </w:r>
      <w:r w:rsidR="00A17153">
        <w:rPr>
          <w:rFonts w:ascii="宋体" w:hAnsi="宋体" w:cs="Arial" w:hint="eastAsia"/>
          <w:sz w:val="24"/>
        </w:rPr>
        <w:t>2016年12月19日起担任</w:t>
      </w:r>
      <w:r w:rsidR="00A17153" w:rsidRPr="003F60F9">
        <w:rPr>
          <w:rFonts w:ascii="宋体" w:hAnsi="宋体" w:cs="Arial" w:hint="eastAsia"/>
          <w:sz w:val="24"/>
        </w:rPr>
        <w:t>汇安丰利灵活配置混合型证券投资基金</w:t>
      </w:r>
      <w:r w:rsidR="00A17153">
        <w:rPr>
          <w:rFonts w:ascii="宋体" w:hAnsi="宋体" w:cs="Arial" w:hint="eastAsia"/>
          <w:sz w:val="24"/>
        </w:rPr>
        <w:t>基金经理，</w:t>
      </w:r>
      <w:r w:rsidR="00120B14">
        <w:rPr>
          <w:rFonts w:ascii="宋体" w:hAnsi="宋体" w:cs="Arial" w:hint="eastAsia"/>
          <w:sz w:val="24"/>
        </w:rPr>
        <w:t>2016年12月</w:t>
      </w:r>
      <w:r w:rsidR="00051F7F">
        <w:rPr>
          <w:rFonts w:ascii="宋体" w:hAnsi="宋体" w:cs="Arial" w:hint="eastAsia"/>
          <w:sz w:val="24"/>
        </w:rPr>
        <w:t>22日</w:t>
      </w:r>
      <w:r w:rsidR="00F64FE1">
        <w:rPr>
          <w:rFonts w:ascii="宋体" w:hAnsi="宋体" w:cs="Arial" w:hint="eastAsia"/>
          <w:sz w:val="24"/>
        </w:rPr>
        <w:t>起</w:t>
      </w:r>
      <w:r w:rsidR="00051F7F">
        <w:rPr>
          <w:rFonts w:ascii="宋体" w:hAnsi="宋体" w:cs="Arial" w:hint="eastAsia"/>
          <w:sz w:val="24"/>
        </w:rPr>
        <w:t>担任</w:t>
      </w:r>
      <w:r w:rsidR="00290EC6" w:rsidRPr="00290EC6">
        <w:rPr>
          <w:rFonts w:ascii="宋体" w:hAnsi="宋体" w:cs="Arial" w:hint="eastAsia"/>
          <w:sz w:val="24"/>
        </w:rPr>
        <w:t>汇安嘉源纯债债券型证券投资基金</w:t>
      </w:r>
      <w:r w:rsidR="00AA38E5">
        <w:rPr>
          <w:rFonts w:ascii="宋体" w:hAnsi="宋体" w:cs="Arial" w:hint="eastAsia"/>
          <w:sz w:val="24"/>
        </w:rPr>
        <w:t>、</w:t>
      </w:r>
      <w:r w:rsidR="00290EC6" w:rsidRPr="00290EC6">
        <w:rPr>
          <w:rFonts w:ascii="宋体" w:hAnsi="宋体" w:cs="Arial" w:hint="eastAsia"/>
          <w:sz w:val="24"/>
        </w:rPr>
        <w:t>汇安丰融灵活配置混合型证券投资基金</w:t>
      </w:r>
      <w:r w:rsidR="003F60F9">
        <w:rPr>
          <w:rFonts w:ascii="宋体" w:hAnsi="宋体" w:cs="Arial" w:hint="eastAsia"/>
          <w:sz w:val="24"/>
        </w:rPr>
        <w:t>基金经理，</w:t>
      </w:r>
      <w:r w:rsidR="00F22CE7">
        <w:rPr>
          <w:rFonts w:ascii="宋体" w:hAnsi="宋体" w:cs="Arial" w:hint="eastAsia"/>
          <w:sz w:val="24"/>
        </w:rPr>
        <w:t>2017年1月1</w:t>
      </w:r>
      <w:r w:rsidR="008054CA">
        <w:rPr>
          <w:rFonts w:ascii="宋体" w:hAnsi="宋体" w:cs="Arial" w:hint="eastAsia"/>
          <w:sz w:val="24"/>
        </w:rPr>
        <w:t>0</w:t>
      </w:r>
      <w:r w:rsidR="00F22CE7">
        <w:rPr>
          <w:rFonts w:ascii="宋体" w:hAnsi="宋体" w:cs="Arial" w:hint="eastAsia"/>
          <w:sz w:val="24"/>
        </w:rPr>
        <w:t>日</w:t>
      </w:r>
      <w:r w:rsidR="00F64FE1">
        <w:rPr>
          <w:rFonts w:ascii="宋体" w:hAnsi="宋体" w:cs="Arial" w:hint="eastAsia"/>
          <w:sz w:val="24"/>
        </w:rPr>
        <w:t>起</w:t>
      </w:r>
      <w:r w:rsidR="008054CA">
        <w:rPr>
          <w:rFonts w:ascii="宋体" w:hAnsi="宋体" w:cs="Arial" w:hint="eastAsia"/>
          <w:sz w:val="24"/>
        </w:rPr>
        <w:t>担任</w:t>
      </w:r>
      <w:r w:rsidR="00290EC6" w:rsidRPr="00290EC6">
        <w:rPr>
          <w:rFonts w:ascii="宋体" w:hAnsi="宋体" w:cs="Arial" w:hint="eastAsia"/>
          <w:sz w:val="24"/>
        </w:rPr>
        <w:t>汇安丰华灵活配置混合型证券投资基金</w:t>
      </w:r>
      <w:r w:rsidR="003F60F9">
        <w:rPr>
          <w:rFonts w:ascii="宋体" w:hAnsi="宋体" w:cs="Arial" w:hint="eastAsia"/>
          <w:sz w:val="24"/>
        </w:rPr>
        <w:t>基金经理，</w:t>
      </w:r>
      <w:r w:rsidR="00445F42">
        <w:rPr>
          <w:rFonts w:ascii="宋体" w:hAnsi="宋体" w:cs="Arial" w:hint="eastAsia"/>
          <w:sz w:val="24"/>
        </w:rPr>
        <w:t>2017年1月13日</w:t>
      </w:r>
      <w:r w:rsidR="00AA38E5">
        <w:rPr>
          <w:rFonts w:ascii="宋体" w:hAnsi="宋体" w:cs="Arial" w:hint="eastAsia"/>
          <w:sz w:val="24"/>
        </w:rPr>
        <w:t>起</w:t>
      </w:r>
      <w:r w:rsidR="004407CE">
        <w:rPr>
          <w:rFonts w:ascii="宋体" w:hAnsi="宋体" w:cs="Arial" w:hint="eastAsia"/>
          <w:sz w:val="24"/>
        </w:rPr>
        <w:t>担任</w:t>
      </w:r>
      <w:r w:rsidR="003F60F9" w:rsidRPr="003F60F9">
        <w:rPr>
          <w:rFonts w:ascii="宋体" w:hAnsi="宋体" w:cs="Arial" w:hint="eastAsia"/>
          <w:sz w:val="24"/>
        </w:rPr>
        <w:t>汇安丰泽灵活配置混合型证券投资基金</w:t>
      </w:r>
      <w:r w:rsidR="003F60F9">
        <w:rPr>
          <w:rFonts w:ascii="宋体" w:hAnsi="宋体" w:cs="Arial" w:hint="eastAsia"/>
          <w:sz w:val="24"/>
        </w:rPr>
        <w:t>基金经理，</w:t>
      </w:r>
      <w:r w:rsidR="00114B32">
        <w:rPr>
          <w:rFonts w:ascii="宋体" w:hAnsi="宋体" w:cs="Arial" w:hint="eastAsia"/>
          <w:sz w:val="24"/>
        </w:rPr>
        <w:t>2017年1月25日</w:t>
      </w:r>
      <w:r w:rsidR="00AA38E5">
        <w:rPr>
          <w:rFonts w:ascii="宋体" w:hAnsi="宋体" w:cs="Arial" w:hint="eastAsia"/>
          <w:sz w:val="24"/>
        </w:rPr>
        <w:t>起</w:t>
      </w:r>
      <w:r w:rsidR="00114B32">
        <w:rPr>
          <w:rFonts w:ascii="宋体" w:hAnsi="宋体" w:cs="Arial" w:hint="eastAsia"/>
          <w:sz w:val="24"/>
        </w:rPr>
        <w:t>担任</w:t>
      </w:r>
      <w:r w:rsidR="00114B32" w:rsidRPr="003F60F9">
        <w:rPr>
          <w:rFonts w:ascii="宋体" w:hAnsi="宋体" w:cs="Arial" w:hint="eastAsia"/>
          <w:sz w:val="24"/>
        </w:rPr>
        <w:t>汇安丰泰灵活配置混合型证券投资基金</w:t>
      </w:r>
      <w:r w:rsidR="00114B32">
        <w:rPr>
          <w:rFonts w:ascii="宋体" w:hAnsi="宋体" w:cs="Arial" w:hint="eastAsia"/>
          <w:sz w:val="24"/>
        </w:rPr>
        <w:t>基金经理，</w:t>
      </w:r>
      <w:r w:rsidR="00445F42">
        <w:rPr>
          <w:rFonts w:ascii="宋体" w:hAnsi="宋体" w:cs="Arial" w:hint="eastAsia"/>
          <w:sz w:val="24"/>
        </w:rPr>
        <w:t>2017年3月13日</w:t>
      </w:r>
      <w:r w:rsidR="00AA38E5">
        <w:rPr>
          <w:rFonts w:ascii="宋体" w:hAnsi="宋体" w:cs="Arial" w:hint="eastAsia"/>
          <w:sz w:val="24"/>
        </w:rPr>
        <w:t>起</w:t>
      </w:r>
      <w:r w:rsidR="00114B32">
        <w:rPr>
          <w:rFonts w:ascii="宋体" w:hAnsi="宋体" w:cs="Arial" w:hint="eastAsia"/>
          <w:sz w:val="24"/>
        </w:rPr>
        <w:t>担任</w:t>
      </w:r>
      <w:r w:rsidR="003F60F9" w:rsidRPr="003F60F9">
        <w:rPr>
          <w:rFonts w:ascii="宋体" w:hAnsi="宋体" w:cs="Arial" w:hint="eastAsia"/>
          <w:sz w:val="24"/>
        </w:rPr>
        <w:t>汇安丰恒灵活配置混合型证券投资基金</w:t>
      </w:r>
      <w:r w:rsidR="004407CE">
        <w:rPr>
          <w:rFonts w:ascii="宋体" w:hAnsi="宋体" w:cs="Arial" w:hint="eastAsia"/>
          <w:sz w:val="24"/>
        </w:rPr>
        <w:t>基金经理</w:t>
      </w:r>
      <w:r w:rsidR="003F60F9">
        <w:rPr>
          <w:rFonts w:ascii="宋体" w:hAnsi="宋体" w:cs="Arial" w:hint="eastAsia"/>
          <w:sz w:val="24"/>
        </w:rPr>
        <w:t>。</w:t>
      </w:r>
    </w:p>
    <w:p w14:paraId="0F715C8D" w14:textId="77777777" w:rsidR="001313E9" w:rsidRPr="0072586B" w:rsidRDefault="001313E9" w:rsidP="00E976CF">
      <w:pPr>
        <w:spacing w:line="360" w:lineRule="auto"/>
        <w:ind w:firstLineChars="200" w:firstLine="512"/>
        <w:rPr>
          <w:rFonts w:ascii="宋体" w:hAnsi="宋体"/>
          <w:spacing w:val="8"/>
          <w:sz w:val="24"/>
        </w:rPr>
      </w:pPr>
      <w:r w:rsidRPr="0072586B">
        <w:rPr>
          <w:rFonts w:ascii="宋体" w:hAnsi="宋体"/>
          <w:spacing w:val="8"/>
          <w:sz w:val="24"/>
        </w:rPr>
        <w:t>5、</w:t>
      </w:r>
      <w:r w:rsidR="009B0177" w:rsidRPr="0072586B">
        <w:rPr>
          <w:rFonts w:ascii="宋体" w:hAnsi="宋体" w:hint="eastAsia"/>
          <w:spacing w:val="8"/>
          <w:sz w:val="24"/>
        </w:rPr>
        <w:t>投资决策委员会</w:t>
      </w:r>
      <w:r w:rsidRPr="0072586B">
        <w:rPr>
          <w:rFonts w:ascii="宋体" w:hAnsi="宋体"/>
          <w:spacing w:val="8"/>
          <w:sz w:val="24"/>
        </w:rPr>
        <w:t>成员</w:t>
      </w:r>
    </w:p>
    <w:p w14:paraId="0AF84546" w14:textId="77777777" w:rsidR="001313E9" w:rsidRPr="0072586B" w:rsidRDefault="001313E9" w:rsidP="00E976CF">
      <w:pPr>
        <w:spacing w:line="360" w:lineRule="auto"/>
        <w:ind w:firstLineChars="200" w:firstLine="512"/>
        <w:rPr>
          <w:rFonts w:ascii="宋体" w:hAnsi="宋体"/>
          <w:spacing w:val="8"/>
          <w:sz w:val="24"/>
        </w:rPr>
      </w:pPr>
      <w:r w:rsidRPr="0072586B">
        <w:rPr>
          <w:rFonts w:ascii="宋体" w:hAnsi="宋体" w:hint="eastAsia"/>
          <w:spacing w:val="8"/>
          <w:sz w:val="24"/>
        </w:rPr>
        <w:t>委员：</w:t>
      </w:r>
      <w:r w:rsidR="00FB58FE">
        <w:rPr>
          <w:rFonts w:ascii="宋体" w:hAnsi="宋体" w:hint="eastAsia"/>
          <w:spacing w:val="8"/>
          <w:sz w:val="24"/>
        </w:rPr>
        <w:t>秦军、</w:t>
      </w:r>
      <w:r w:rsidR="00FD43A5" w:rsidRPr="0072586B">
        <w:rPr>
          <w:rFonts w:ascii="宋体" w:hAnsi="宋体" w:hint="eastAsia"/>
          <w:spacing w:val="8"/>
          <w:sz w:val="24"/>
        </w:rPr>
        <w:t>刘熹、仇秉则</w:t>
      </w:r>
      <w:r w:rsidR="009B0177" w:rsidRPr="0072586B">
        <w:rPr>
          <w:rFonts w:ascii="宋体" w:hAnsi="宋体" w:hint="eastAsia"/>
          <w:spacing w:val="8"/>
          <w:sz w:val="24"/>
        </w:rPr>
        <w:t>、沈宏伟</w:t>
      </w:r>
    </w:p>
    <w:p w14:paraId="71863CCF" w14:textId="77777777" w:rsidR="00FB58FE" w:rsidRDefault="00FB58FE" w:rsidP="00E976CF">
      <w:pPr>
        <w:spacing w:line="360" w:lineRule="auto"/>
        <w:ind w:firstLineChars="200" w:firstLine="512"/>
        <w:rPr>
          <w:rFonts w:ascii="宋体" w:hAnsi="宋体"/>
          <w:spacing w:val="8"/>
          <w:sz w:val="24"/>
        </w:rPr>
      </w:pPr>
      <w:r>
        <w:rPr>
          <w:rFonts w:ascii="宋体" w:hAnsi="宋体"/>
          <w:spacing w:val="8"/>
          <w:sz w:val="24"/>
        </w:rPr>
        <w:t>秦军先生</w:t>
      </w:r>
      <w:r>
        <w:rPr>
          <w:rFonts w:ascii="宋体" w:hAnsi="宋体" w:hint="eastAsia"/>
          <w:spacing w:val="8"/>
          <w:sz w:val="24"/>
        </w:rPr>
        <w:t>，</w:t>
      </w:r>
      <w:r>
        <w:rPr>
          <w:rFonts w:ascii="宋体" w:hAnsi="宋体"/>
          <w:spacing w:val="8"/>
          <w:sz w:val="24"/>
        </w:rPr>
        <w:t>简历同上</w:t>
      </w:r>
      <w:r>
        <w:rPr>
          <w:rFonts w:ascii="宋体" w:hAnsi="宋体" w:hint="eastAsia"/>
          <w:spacing w:val="8"/>
          <w:sz w:val="24"/>
        </w:rPr>
        <w:t>。</w:t>
      </w:r>
    </w:p>
    <w:p w14:paraId="45D7BBBF" w14:textId="77777777" w:rsidR="001313E9" w:rsidRDefault="00FD43A5" w:rsidP="00E976CF">
      <w:pPr>
        <w:spacing w:line="360" w:lineRule="auto"/>
        <w:ind w:firstLineChars="200" w:firstLine="512"/>
        <w:rPr>
          <w:rFonts w:ascii="宋体" w:hAnsi="宋体"/>
          <w:spacing w:val="8"/>
          <w:sz w:val="24"/>
        </w:rPr>
      </w:pPr>
      <w:r w:rsidRPr="0072586B">
        <w:rPr>
          <w:rFonts w:ascii="宋体" w:hAnsi="宋体" w:hint="eastAsia"/>
          <w:spacing w:val="8"/>
          <w:sz w:val="24"/>
        </w:rPr>
        <w:t>仇秉则先生，简历同上。</w:t>
      </w:r>
    </w:p>
    <w:p w14:paraId="3302D246" w14:textId="58803912" w:rsidR="00EF6887" w:rsidRPr="000773CB" w:rsidRDefault="00EF6887" w:rsidP="00EF6887">
      <w:pPr>
        <w:snapToGrid w:val="0"/>
        <w:spacing w:line="360" w:lineRule="auto"/>
        <w:ind w:firstLineChars="200" w:firstLine="480"/>
        <w:rPr>
          <w:rFonts w:ascii="宋体" w:hAnsi="宋体" w:cs="Arial"/>
          <w:sz w:val="24"/>
        </w:rPr>
      </w:pPr>
      <w:r w:rsidRPr="000773CB">
        <w:rPr>
          <w:rFonts w:ascii="宋体" w:hAnsi="宋体" w:cs="Arial" w:hint="eastAsia"/>
          <w:sz w:val="24"/>
        </w:rPr>
        <w:t>刘熹先生，2</w:t>
      </w:r>
      <w:r w:rsidRPr="000773CB">
        <w:rPr>
          <w:rFonts w:ascii="宋体" w:hAnsi="宋体" w:cs="Arial"/>
          <w:sz w:val="24"/>
        </w:rPr>
        <w:t>3</w:t>
      </w:r>
      <w:r w:rsidRPr="000773CB">
        <w:rPr>
          <w:rFonts w:ascii="宋体" w:hAnsi="宋体" w:cs="Arial" w:hint="eastAsia"/>
          <w:sz w:val="24"/>
        </w:rPr>
        <w:t>年证券、基金行业从业经历。南京大学国际金融学硕士。曾任平安保险集团投资管理中心组合经理，嘉实基金管理有限公司投资委员会委员、固定收益部投资总监，英大基金总经理助理等。</w:t>
      </w:r>
      <w:r w:rsidR="008F45B5">
        <w:rPr>
          <w:rFonts w:ascii="宋体" w:hAnsi="宋体" w:cs="Arial" w:hint="eastAsia"/>
          <w:sz w:val="24"/>
        </w:rPr>
        <w:t>现任汇安基金</w:t>
      </w:r>
      <w:r w:rsidR="00076A10">
        <w:rPr>
          <w:rFonts w:ascii="宋体" w:hAnsi="宋体" w:cs="Arial" w:hint="eastAsia"/>
          <w:sz w:val="24"/>
        </w:rPr>
        <w:t>管理有限责任公司</w:t>
      </w:r>
      <w:r w:rsidR="006C7AEF">
        <w:rPr>
          <w:rFonts w:ascii="宋体" w:hAnsi="宋体" w:cs="Arial" w:hint="eastAsia"/>
          <w:sz w:val="24"/>
        </w:rPr>
        <w:t>固定</w:t>
      </w:r>
      <w:r w:rsidR="00076A10">
        <w:rPr>
          <w:rFonts w:ascii="宋体" w:hAnsi="宋体" w:cs="Arial" w:hint="eastAsia"/>
          <w:sz w:val="24"/>
        </w:rPr>
        <w:t>收益投资部总经理。</w:t>
      </w:r>
    </w:p>
    <w:p w14:paraId="16486166" w14:textId="25661DBF" w:rsidR="00EF6887" w:rsidRPr="000773CB" w:rsidRDefault="00EF6887" w:rsidP="00EF6887">
      <w:pPr>
        <w:snapToGrid w:val="0"/>
        <w:spacing w:line="360" w:lineRule="auto"/>
        <w:ind w:firstLineChars="200" w:firstLine="512"/>
        <w:rPr>
          <w:rFonts w:ascii="宋体" w:hAnsi="宋体" w:cs="Arial"/>
          <w:sz w:val="24"/>
        </w:rPr>
      </w:pPr>
      <w:r w:rsidRPr="000773CB">
        <w:rPr>
          <w:rFonts w:ascii="宋体" w:hAnsi="宋体" w:hint="eastAsia"/>
          <w:spacing w:val="8"/>
          <w:sz w:val="24"/>
        </w:rPr>
        <w:t>沈宏伟先生，</w:t>
      </w:r>
      <w:r w:rsidRPr="000773CB">
        <w:rPr>
          <w:rFonts w:ascii="宋体" w:hAnsi="宋体" w:cs="Arial"/>
          <w:sz w:val="24"/>
        </w:rPr>
        <w:t>16</w:t>
      </w:r>
      <w:r w:rsidRPr="000773CB">
        <w:rPr>
          <w:rFonts w:ascii="宋体" w:hAnsi="宋体" w:cs="Arial" w:hint="eastAsia"/>
          <w:sz w:val="24"/>
        </w:rPr>
        <w:t>年证券、基金行业从业经历。工学硕士，高级经济师，美国乔治亚理工大学访问学者。曾任山西证券股份有限公司研究所电力、IT行业</w:t>
      </w:r>
      <w:r w:rsidRPr="000773CB">
        <w:rPr>
          <w:rFonts w:ascii="宋体" w:hAnsi="宋体" w:cs="Arial" w:hint="eastAsia"/>
          <w:sz w:val="24"/>
        </w:rPr>
        <w:lastRenderedPageBreak/>
        <w:t>研究员，投资管理部总经理助理、公司投资管理决策委员会委员、主持金融衍生产品部工作，西部利得基金管理有限公司联席投资总监。</w:t>
      </w:r>
      <w:r w:rsidR="00076A10">
        <w:rPr>
          <w:rFonts w:ascii="宋体" w:hAnsi="宋体" w:cs="Arial" w:hint="eastAsia"/>
          <w:sz w:val="24"/>
        </w:rPr>
        <w:t>现任汇安基金管理有限责任公司权益投资部总经理。</w:t>
      </w:r>
    </w:p>
    <w:p w14:paraId="5E4813CB" w14:textId="21922F33" w:rsidR="001313E9" w:rsidRPr="0072586B" w:rsidRDefault="001313E9" w:rsidP="00E976CF">
      <w:pPr>
        <w:spacing w:line="360" w:lineRule="auto"/>
        <w:ind w:firstLineChars="200" w:firstLine="480"/>
        <w:rPr>
          <w:rFonts w:ascii="宋体" w:hAnsi="宋体"/>
          <w:sz w:val="24"/>
        </w:rPr>
      </w:pPr>
      <w:r w:rsidRPr="0072586B">
        <w:rPr>
          <w:rFonts w:ascii="宋体" w:hAnsi="宋体"/>
          <w:sz w:val="24"/>
        </w:rPr>
        <w:t>6、上述人员之间均不存在近亲属关系。</w:t>
      </w:r>
      <w:bookmarkStart w:id="26" w:name="_Toc213048036"/>
      <w:bookmarkEnd w:id="26"/>
    </w:p>
    <w:p w14:paraId="0E2C41F1" w14:textId="77777777" w:rsidR="001313E9" w:rsidRPr="0072586B" w:rsidRDefault="007C3827" w:rsidP="00A63B59">
      <w:pPr>
        <w:pStyle w:val="20"/>
        <w:spacing w:before="0" w:after="0"/>
        <w:ind w:firstLineChars="200" w:firstLine="480"/>
        <w:jc w:val="both"/>
        <w:rPr>
          <w:rFonts w:ascii="宋体" w:eastAsia="宋体" w:hAnsi="宋体"/>
          <w:b w:val="0"/>
          <w:sz w:val="24"/>
          <w:szCs w:val="24"/>
          <w:lang w:val="en-US" w:eastAsia="zh-CN"/>
        </w:rPr>
      </w:pPr>
      <w:r w:rsidRPr="0072586B">
        <w:rPr>
          <w:rFonts w:ascii="宋体" w:eastAsia="宋体" w:hAnsi="宋体" w:hint="eastAsia"/>
          <w:b w:val="0"/>
          <w:sz w:val="24"/>
          <w:szCs w:val="24"/>
          <w:lang w:val="en-US" w:eastAsia="zh-CN"/>
        </w:rPr>
        <w:t>三、</w:t>
      </w:r>
      <w:r w:rsidR="001313E9" w:rsidRPr="0072586B">
        <w:rPr>
          <w:rFonts w:ascii="宋体" w:eastAsia="宋体" w:hAnsi="宋体"/>
          <w:b w:val="0"/>
          <w:sz w:val="24"/>
          <w:szCs w:val="24"/>
          <w:lang w:val="en-US" w:eastAsia="zh-CN"/>
        </w:rPr>
        <w:t>基金管理人的职责</w:t>
      </w:r>
    </w:p>
    <w:p w14:paraId="52EA834E" w14:textId="6C1F9824"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1、依法募集</w:t>
      </w:r>
      <w:r w:rsidR="008640D8" w:rsidRPr="0072586B">
        <w:rPr>
          <w:rFonts w:ascii="宋体" w:hAnsi="宋体" w:hint="eastAsia"/>
          <w:kern w:val="0"/>
          <w:sz w:val="24"/>
        </w:rPr>
        <w:t>资金</w:t>
      </w:r>
      <w:r w:rsidRPr="0072586B">
        <w:rPr>
          <w:rFonts w:ascii="宋体" w:hAnsi="宋体"/>
          <w:kern w:val="0"/>
          <w:sz w:val="24"/>
        </w:rPr>
        <w:t>，办理或者委托经中国证监会认定的其他机构代为办理基金份额的发售、申购、赎回和登记事宜；</w:t>
      </w:r>
    </w:p>
    <w:p w14:paraId="09BC2F7D" w14:textId="131C9B09"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2、办理基金备案手续；</w:t>
      </w:r>
    </w:p>
    <w:p w14:paraId="13769452" w14:textId="4B7468C8"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3、对所管理的不同基金财产分别管理、分别记账，进行证券投资；</w:t>
      </w:r>
    </w:p>
    <w:p w14:paraId="4724D353" w14:textId="4BE4A98E"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4、按照基金合同的约定确定基金收益分配方案，及时向基金份额持有人分配收益；</w:t>
      </w:r>
    </w:p>
    <w:p w14:paraId="6ACBE035" w14:textId="1E4991D1"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5、进行基金会计核算并编制基金财务会计报告；</w:t>
      </w:r>
    </w:p>
    <w:p w14:paraId="2A652EEA"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6、</w:t>
      </w:r>
      <w:r w:rsidRPr="0072586B">
        <w:rPr>
          <w:rFonts w:ascii="宋体" w:hAnsi="宋体"/>
          <w:sz w:val="24"/>
        </w:rPr>
        <w:t>编制</w:t>
      </w:r>
      <w:r w:rsidR="008640D8" w:rsidRPr="0072586B">
        <w:rPr>
          <w:rFonts w:ascii="宋体" w:hAnsi="宋体" w:hint="eastAsia"/>
          <w:sz w:val="24"/>
        </w:rPr>
        <w:t>基金</w:t>
      </w:r>
      <w:r w:rsidRPr="0072586B">
        <w:rPr>
          <w:rFonts w:ascii="宋体" w:hAnsi="宋体"/>
          <w:sz w:val="24"/>
        </w:rPr>
        <w:t>年度报告</w:t>
      </w:r>
      <w:r w:rsidR="008640D8" w:rsidRPr="0072586B">
        <w:rPr>
          <w:rFonts w:ascii="宋体" w:hAnsi="宋体" w:hint="eastAsia"/>
          <w:sz w:val="24"/>
        </w:rPr>
        <w:t>、基金半年度报告和基金季度报告</w:t>
      </w:r>
      <w:r w:rsidRPr="0072586B">
        <w:rPr>
          <w:rFonts w:ascii="宋体" w:hAnsi="宋体"/>
          <w:kern w:val="0"/>
          <w:sz w:val="24"/>
        </w:rPr>
        <w:t>；</w:t>
      </w:r>
    </w:p>
    <w:p w14:paraId="06C5A2F3" w14:textId="076BC19E"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7、计算并公告基金资产净值</w:t>
      </w:r>
      <w:r w:rsidR="008640D8" w:rsidRPr="0072586B">
        <w:rPr>
          <w:rFonts w:ascii="宋体" w:hAnsi="宋体" w:hint="eastAsia"/>
          <w:kern w:val="0"/>
          <w:sz w:val="24"/>
        </w:rPr>
        <w:t>和基金份额净值</w:t>
      </w:r>
      <w:r w:rsidRPr="0072586B">
        <w:rPr>
          <w:rFonts w:ascii="宋体" w:hAnsi="宋体"/>
          <w:kern w:val="0"/>
          <w:sz w:val="24"/>
        </w:rPr>
        <w:t>，确定基金份额申购、赎回价格；</w:t>
      </w:r>
    </w:p>
    <w:p w14:paraId="6708F2E1" w14:textId="4BEF70D6"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8、办理与基金财产管理业务活动有关的信息披露事项；</w:t>
      </w:r>
    </w:p>
    <w:p w14:paraId="5D5AA131" w14:textId="3BC8A28D"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9、召集基金份额持有人大会</w:t>
      </w:r>
      <w:r w:rsidR="008640D8" w:rsidRPr="0072586B">
        <w:rPr>
          <w:rFonts w:ascii="宋体" w:hAnsi="宋体" w:hint="eastAsia"/>
          <w:kern w:val="0"/>
          <w:sz w:val="24"/>
        </w:rPr>
        <w:t>或配合基金托管人、基金份额持有人依法召集基金份额持有人大会</w:t>
      </w:r>
      <w:r w:rsidRPr="0072586B">
        <w:rPr>
          <w:rFonts w:ascii="宋体" w:hAnsi="宋体"/>
          <w:kern w:val="0"/>
          <w:sz w:val="24"/>
        </w:rPr>
        <w:t>；</w:t>
      </w:r>
    </w:p>
    <w:p w14:paraId="78E6AD83" w14:textId="1B10C8C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10、保存基金财产管理业务活动的记录、账册、报表和其他相关资料；</w:t>
      </w:r>
    </w:p>
    <w:p w14:paraId="449B7D31" w14:textId="6DF32DB1"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11、以基金管理人名义，代表基金份额持有人利益行使诉讼权利或者实施其他法律行为；</w:t>
      </w:r>
    </w:p>
    <w:p w14:paraId="1C1E8B5B"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12、</w:t>
      </w:r>
      <w:r w:rsidR="00314822" w:rsidRPr="0072586B">
        <w:rPr>
          <w:rFonts w:ascii="宋体" w:hAnsi="宋体" w:hint="eastAsia"/>
          <w:kern w:val="0"/>
          <w:sz w:val="24"/>
        </w:rPr>
        <w:t>法律法规</w:t>
      </w:r>
      <w:r w:rsidR="00314822" w:rsidRPr="0072586B">
        <w:rPr>
          <w:rFonts w:ascii="宋体" w:hAnsi="宋体"/>
          <w:kern w:val="0"/>
          <w:sz w:val="24"/>
        </w:rPr>
        <w:t>和中国证监会</w:t>
      </w:r>
      <w:r w:rsidRPr="0072586B">
        <w:rPr>
          <w:rFonts w:ascii="宋体" w:hAnsi="宋体"/>
          <w:kern w:val="0"/>
          <w:sz w:val="24"/>
        </w:rPr>
        <w:t>规定的其他职责。</w:t>
      </w:r>
    </w:p>
    <w:p w14:paraId="5AD4F1A2" w14:textId="77777777" w:rsidR="001313E9" w:rsidRPr="0072586B" w:rsidRDefault="007C3827" w:rsidP="00A63B59">
      <w:pPr>
        <w:pStyle w:val="20"/>
        <w:spacing w:before="0" w:after="0"/>
        <w:ind w:firstLineChars="200" w:firstLine="480"/>
        <w:jc w:val="both"/>
        <w:rPr>
          <w:rFonts w:ascii="宋体" w:eastAsia="宋体" w:hAnsi="宋体"/>
          <w:b w:val="0"/>
          <w:sz w:val="24"/>
          <w:szCs w:val="24"/>
          <w:lang w:val="en-US" w:eastAsia="zh-CN"/>
        </w:rPr>
      </w:pPr>
      <w:r w:rsidRPr="0072586B">
        <w:rPr>
          <w:rFonts w:ascii="宋体" w:eastAsia="宋体" w:hAnsi="宋体" w:hint="eastAsia"/>
          <w:b w:val="0"/>
          <w:sz w:val="24"/>
          <w:szCs w:val="24"/>
          <w:lang w:val="en-US" w:eastAsia="zh-CN"/>
        </w:rPr>
        <w:t>四、</w:t>
      </w:r>
      <w:r w:rsidR="001313E9" w:rsidRPr="0072586B">
        <w:rPr>
          <w:rFonts w:ascii="宋体" w:eastAsia="宋体" w:hAnsi="宋体"/>
          <w:b w:val="0"/>
          <w:sz w:val="24"/>
          <w:szCs w:val="24"/>
          <w:lang w:val="en-US" w:eastAsia="zh-CN"/>
        </w:rPr>
        <w:t>基金管理人的承诺</w:t>
      </w:r>
    </w:p>
    <w:p w14:paraId="3646A9F2" w14:textId="252CD05F"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1、基金管理人承诺不从事违反《</w:t>
      </w:r>
      <w:r w:rsidR="00636293" w:rsidRPr="0072586B">
        <w:rPr>
          <w:rFonts w:ascii="宋体" w:hAnsi="宋体" w:hint="eastAsia"/>
          <w:kern w:val="0"/>
          <w:sz w:val="24"/>
        </w:rPr>
        <w:t>中华人民共和国</w:t>
      </w:r>
      <w:r w:rsidRPr="0072586B">
        <w:rPr>
          <w:rFonts w:ascii="宋体" w:hAnsi="宋体"/>
          <w:kern w:val="0"/>
          <w:sz w:val="24"/>
        </w:rPr>
        <w:t>证券法》的行为，并承诺建立健全内部控制制度，采取有效措施，防止违反《</w:t>
      </w:r>
      <w:r w:rsidR="00857E7D" w:rsidRPr="0072586B">
        <w:rPr>
          <w:rFonts w:ascii="宋体" w:hAnsi="宋体" w:hint="eastAsia"/>
          <w:kern w:val="0"/>
          <w:sz w:val="24"/>
        </w:rPr>
        <w:t>中华人民共和国</w:t>
      </w:r>
      <w:r w:rsidRPr="0072586B">
        <w:rPr>
          <w:rFonts w:ascii="宋体" w:hAnsi="宋体"/>
          <w:kern w:val="0"/>
          <w:sz w:val="24"/>
        </w:rPr>
        <w:t>证券法》行为的发生；</w:t>
      </w:r>
    </w:p>
    <w:p w14:paraId="4FF27770"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2、基金管理人承诺不从事违反《</w:t>
      </w:r>
      <w:r w:rsidR="00636293" w:rsidRPr="0072586B">
        <w:rPr>
          <w:rFonts w:ascii="宋体" w:hAnsi="宋体" w:hint="eastAsia"/>
          <w:kern w:val="0"/>
          <w:sz w:val="24"/>
        </w:rPr>
        <w:t>中华人民共和国</w:t>
      </w:r>
      <w:r w:rsidRPr="0072586B">
        <w:rPr>
          <w:rFonts w:ascii="宋体" w:hAnsi="宋体"/>
          <w:kern w:val="0"/>
          <w:sz w:val="24"/>
        </w:rPr>
        <w:t>基金法》的行为，并承诺建立健全内部风险控制制度，采取有效措施，防止下列行为的发生：</w:t>
      </w:r>
    </w:p>
    <w:p w14:paraId="23DCEB51"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（1）将基金管理人固有财产或者他人财产混同于基金财产从事证券投资；</w:t>
      </w:r>
    </w:p>
    <w:p w14:paraId="6D3C3DEB"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（2）不公平地对待管理的不同基金财产；</w:t>
      </w:r>
    </w:p>
    <w:p w14:paraId="3B2042C1"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lastRenderedPageBreak/>
        <w:t>（3）利用基金财产</w:t>
      </w:r>
      <w:r w:rsidR="00314822" w:rsidRPr="0072586B">
        <w:rPr>
          <w:rFonts w:ascii="宋体" w:hAnsi="宋体" w:hint="eastAsia"/>
          <w:kern w:val="0"/>
          <w:sz w:val="24"/>
        </w:rPr>
        <w:t>或</w:t>
      </w:r>
      <w:r w:rsidR="00636293" w:rsidRPr="0072586B">
        <w:rPr>
          <w:rFonts w:ascii="宋体" w:hAnsi="宋体" w:hint="eastAsia"/>
          <w:kern w:val="0"/>
          <w:sz w:val="24"/>
        </w:rPr>
        <w:t>职务之便</w:t>
      </w:r>
      <w:r w:rsidRPr="0072586B">
        <w:rPr>
          <w:rFonts w:ascii="宋体" w:hAnsi="宋体"/>
          <w:kern w:val="0"/>
          <w:sz w:val="24"/>
        </w:rPr>
        <w:t>为基金份额持有人以外的第三人牟取利益；</w:t>
      </w:r>
    </w:p>
    <w:p w14:paraId="5FADAC9F"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（4）向基金份额持有人违规承诺收益或者承担损失；</w:t>
      </w:r>
    </w:p>
    <w:p w14:paraId="24C426AE" w14:textId="434283BC"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（5</w:t>
      </w:r>
      <w:r w:rsidR="00E70CE7">
        <w:rPr>
          <w:rFonts w:ascii="宋体" w:hAnsi="宋体"/>
          <w:kern w:val="0"/>
          <w:sz w:val="24"/>
        </w:rPr>
        <w:t>）法律、行政法规</w:t>
      </w:r>
      <w:r w:rsidR="00636293" w:rsidRPr="0072586B">
        <w:rPr>
          <w:rFonts w:ascii="宋体" w:hAnsi="宋体" w:hint="eastAsia"/>
          <w:kern w:val="0"/>
          <w:sz w:val="24"/>
        </w:rPr>
        <w:t>和</w:t>
      </w:r>
      <w:r w:rsidRPr="0072586B">
        <w:rPr>
          <w:rFonts w:ascii="宋体" w:hAnsi="宋体"/>
          <w:kern w:val="0"/>
          <w:sz w:val="24"/>
        </w:rPr>
        <w:t>中国证监会规定禁止的其他行为。</w:t>
      </w:r>
    </w:p>
    <w:p w14:paraId="140CAFAA" w14:textId="69C4981D"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3、基金管理人承诺严格遵守基金合同，并承诺建立健全内部控制制度，采取有效措施，防止违反基金合同行为的发生；</w:t>
      </w:r>
    </w:p>
    <w:p w14:paraId="45BBC70D"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4、基金管理人承诺加强人员管理，强化职业操守，督促和约束员工遵守国家有关法律法规及行业规范，诚实信用、勤勉尽责；</w:t>
      </w:r>
    </w:p>
    <w:p w14:paraId="4FD023B3" w14:textId="360C820D"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5、基金管理人承诺不从事其他法规规定禁止从事的行为。</w:t>
      </w:r>
    </w:p>
    <w:p w14:paraId="7EF66C08" w14:textId="77777777" w:rsidR="001313E9" w:rsidRPr="0072586B" w:rsidRDefault="007C3827" w:rsidP="00A63B59">
      <w:pPr>
        <w:pStyle w:val="20"/>
        <w:spacing w:before="0" w:after="0"/>
        <w:ind w:firstLineChars="200" w:firstLine="480"/>
        <w:jc w:val="both"/>
        <w:rPr>
          <w:rFonts w:ascii="宋体" w:eastAsia="宋体" w:hAnsi="宋体"/>
          <w:b w:val="0"/>
          <w:sz w:val="24"/>
          <w:szCs w:val="24"/>
          <w:lang w:val="en-US" w:eastAsia="zh-CN"/>
        </w:rPr>
      </w:pPr>
      <w:r w:rsidRPr="0072586B">
        <w:rPr>
          <w:rFonts w:ascii="宋体" w:eastAsia="宋体" w:hAnsi="宋体" w:hint="eastAsia"/>
          <w:b w:val="0"/>
          <w:sz w:val="24"/>
          <w:szCs w:val="24"/>
          <w:lang w:val="en-US" w:eastAsia="zh-CN"/>
        </w:rPr>
        <w:t>五、</w:t>
      </w:r>
      <w:r w:rsidR="001313E9" w:rsidRPr="0072586B">
        <w:rPr>
          <w:rFonts w:ascii="宋体" w:eastAsia="宋体" w:hAnsi="宋体"/>
          <w:b w:val="0"/>
          <w:sz w:val="24"/>
          <w:szCs w:val="24"/>
          <w:lang w:val="en-US" w:eastAsia="zh-CN"/>
        </w:rPr>
        <w:t>基金经理承诺</w:t>
      </w:r>
    </w:p>
    <w:p w14:paraId="4E9B5F39" w14:textId="18E60DAF"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1、依照有关法律法规和基金合同的规定，本着谨慎的原则为基金份额持有人谋取最大利益；</w:t>
      </w:r>
    </w:p>
    <w:p w14:paraId="39A0F256" w14:textId="4CA7A7B3"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2、不利用职务之便为自己、受雇人或任何第三者</w:t>
      </w:r>
      <w:r w:rsidR="00636293" w:rsidRPr="0072586B">
        <w:rPr>
          <w:rFonts w:ascii="宋体" w:hAnsi="宋体" w:hint="eastAsia"/>
          <w:kern w:val="0"/>
          <w:sz w:val="24"/>
        </w:rPr>
        <w:t>牟取</w:t>
      </w:r>
      <w:r w:rsidRPr="0072586B">
        <w:rPr>
          <w:rFonts w:ascii="宋体" w:hAnsi="宋体"/>
          <w:kern w:val="0"/>
          <w:sz w:val="24"/>
        </w:rPr>
        <w:t>利益；</w:t>
      </w:r>
    </w:p>
    <w:p w14:paraId="6E7DA4E8"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3、不泄露在任职期间知悉的有关证券、基金的商业秘密，尚未依法公开的基金投资内容、基金投资计划等信息</w:t>
      </w:r>
      <w:r w:rsidR="00636293" w:rsidRPr="0072586B">
        <w:rPr>
          <w:rFonts w:ascii="宋体" w:hAnsi="宋体" w:hint="eastAsia"/>
          <w:kern w:val="0"/>
          <w:sz w:val="24"/>
        </w:rPr>
        <w:t>，</w:t>
      </w:r>
      <w:r w:rsidR="00636293" w:rsidRPr="0072586B">
        <w:rPr>
          <w:rFonts w:ascii="宋体" w:hAnsi="宋体"/>
          <w:kern w:val="0"/>
          <w:sz w:val="24"/>
        </w:rPr>
        <w:t>或利用该信息从事或者明示、暗示他人从事相关的交易活动</w:t>
      </w:r>
      <w:r w:rsidRPr="0072586B">
        <w:rPr>
          <w:rFonts w:ascii="宋体" w:hAnsi="宋体"/>
          <w:kern w:val="0"/>
          <w:sz w:val="24"/>
        </w:rPr>
        <w:t>；</w:t>
      </w:r>
    </w:p>
    <w:p w14:paraId="652C460D" w14:textId="56D94F8C"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4、不以任何形式为其他组织或个人进行证券交易。</w:t>
      </w:r>
    </w:p>
    <w:p w14:paraId="6E883E9B" w14:textId="77777777" w:rsidR="001313E9" w:rsidRPr="0072586B" w:rsidRDefault="007C3827" w:rsidP="00A63B59">
      <w:pPr>
        <w:pStyle w:val="20"/>
        <w:spacing w:before="0" w:after="0"/>
        <w:ind w:firstLineChars="200" w:firstLine="480"/>
        <w:jc w:val="both"/>
        <w:rPr>
          <w:rFonts w:ascii="宋体" w:eastAsia="宋体" w:hAnsi="宋体"/>
          <w:b w:val="0"/>
          <w:sz w:val="24"/>
          <w:szCs w:val="24"/>
          <w:lang w:val="en-US" w:eastAsia="zh-CN"/>
        </w:rPr>
      </w:pPr>
      <w:r w:rsidRPr="0072586B">
        <w:rPr>
          <w:rFonts w:ascii="宋体" w:eastAsia="宋体" w:hAnsi="宋体" w:hint="eastAsia"/>
          <w:b w:val="0"/>
          <w:sz w:val="24"/>
          <w:szCs w:val="24"/>
          <w:lang w:val="en-US" w:eastAsia="zh-CN"/>
        </w:rPr>
        <w:t>六、</w:t>
      </w:r>
      <w:r w:rsidR="001313E9" w:rsidRPr="0072586B">
        <w:rPr>
          <w:rFonts w:ascii="宋体" w:eastAsia="宋体" w:hAnsi="宋体"/>
          <w:b w:val="0"/>
          <w:sz w:val="24"/>
          <w:szCs w:val="24"/>
          <w:lang w:val="en-US" w:eastAsia="zh-CN"/>
        </w:rPr>
        <w:t>基金管理人的内部控制制度</w:t>
      </w:r>
    </w:p>
    <w:p w14:paraId="7BD6B0FF"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1、风险管理的原则</w:t>
      </w:r>
    </w:p>
    <w:p w14:paraId="76512E07" w14:textId="69CD9FAC"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（1）健全性原则</w:t>
      </w:r>
      <w:r w:rsidR="00D873A7">
        <w:rPr>
          <w:rFonts w:ascii="宋体" w:hAnsi="宋体" w:hint="eastAsia"/>
          <w:kern w:val="0"/>
          <w:sz w:val="24"/>
        </w:rPr>
        <w:t>：</w:t>
      </w:r>
      <w:r w:rsidRPr="0072586B">
        <w:rPr>
          <w:rFonts w:ascii="宋体" w:hAnsi="宋体" w:hint="eastAsia"/>
          <w:kern w:val="0"/>
          <w:sz w:val="24"/>
        </w:rPr>
        <w:t>风险管理应当覆盖公司的各项业务、各个部门或机构和各级人员</w:t>
      </w:r>
      <w:r w:rsidR="00532892" w:rsidRPr="0072586B">
        <w:rPr>
          <w:rFonts w:ascii="宋体" w:hAnsi="宋体" w:hint="eastAsia"/>
          <w:kern w:val="0"/>
          <w:sz w:val="24"/>
        </w:rPr>
        <w:t>，</w:t>
      </w:r>
      <w:r w:rsidRPr="0072586B">
        <w:rPr>
          <w:rFonts w:ascii="宋体" w:hAnsi="宋体" w:hint="eastAsia"/>
          <w:kern w:val="0"/>
          <w:sz w:val="24"/>
        </w:rPr>
        <w:t>并渗透到决策、执行、监督、反馈等各个经营环节</w:t>
      </w:r>
      <w:r w:rsidR="00916347" w:rsidRPr="0072586B">
        <w:rPr>
          <w:rFonts w:ascii="宋体" w:hAnsi="宋体" w:hint="eastAsia"/>
          <w:kern w:val="0"/>
          <w:sz w:val="24"/>
        </w:rPr>
        <w:t>；</w:t>
      </w:r>
    </w:p>
    <w:p w14:paraId="235FCB70" w14:textId="10738651"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（2）有效性原则</w:t>
      </w:r>
      <w:r w:rsidR="00D873A7">
        <w:rPr>
          <w:rFonts w:ascii="宋体" w:hAnsi="宋体" w:hint="eastAsia"/>
          <w:kern w:val="0"/>
          <w:sz w:val="24"/>
        </w:rPr>
        <w:t>：</w:t>
      </w:r>
      <w:r w:rsidRPr="0072586B">
        <w:rPr>
          <w:rFonts w:ascii="宋体" w:hAnsi="宋体" w:hint="eastAsia"/>
          <w:kern w:val="0"/>
          <w:sz w:val="24"/>
        </w:rPr>
        <w:t>通过科学的风险管理手段和方法</w:t>
      </w:r>
      <w:r w:rsidR="00532892" w:rsidRPr="0072586B">
        <w:rPr>
          <w:rFonts w:ascii="宋体" w:hAnsi="宋体" w:hint="eastAsia"/>
          <w:kern w:val="0"/>
          <w:sz w:val="24"/>
        </w:rPr>
        <w:t>，</w:t>
      </w:r>
      <w:r w:rsidRPr="0072586B">
        <w:rPr>
          <w:rFonts w:ascii="宋体" w:hAnsi="宋体" w:hint="eastAsia"/>
          <w:kern w:val="0"/>
          <w:sz w:val="24"/>
        </w:rPr>
        <w:t>建立合理的风险管理程序</w:t>
      </w:r>
      <w:r w:rsidR="00532892" w:rsidRPr="0072586B">
        <w:rPr>
          <w:rFonts w:ascii="宋体" w:hAnsi="宋体" w:hint="eastAsia"/>
          <w:kern w:val="0"/>
          <w:sz w:val="24"/>
        </w:rPr>
        <w:t>，</w:t>
      </w:r>
      <w:r w:rsidRPr="0072586B">
        <w:rPr>
          <w:rFonts w:ascii="宋体" w:hAnsi="宋体" w:hint="eastAsia"/>
          <w:kern w:val="0"/>
          <w:sz w:val="24"/>
        </w:rPr>
        <w:t>维护风险管理制度的有效执行</w:t>
      </w:r>
      <w:r w:rsidR="00916347" w:rsidRPr="0072586B">
        <w:rPr>
          <w:rFonts w:ascii="宋体" w:hAnsi="宋体" w:hint="eastAsia"/>
          <w:kern w:val="0"/>
          <w:sz w:val="24"/>
        </w:rPr>
        <w:t>；</w:t>
      </w:r>
    </w:p>
    <w:p w14:paraId="2D0C5C22" w14:textId="5521FAFB"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（3）独立性原则</w:t>
      </w:r>
      <w:r w:rsidR="00D873A7">
        <w:rPr>
          <w:rFonts w:ascii="宋体" w:hAnsi="宋体" w:hint="eastAsia"/>
          <w:kern w:val="0"/>
          <w:sz w:val="24"/>
        </w:rPr>
        <w:t>：</w:t>
      </w:r>
      <w:r w:rsidRPr="0072586B">
        <w:rPr>
          <w:rFonts w:ascii="宋体" w:hAnsi="宋体" w:hint="eastAsia"/>
          <w:kern w:val="0"/>
          <w:sz w:val="24"/>
        </w:rPr>
        <w:t>公司必须在精简的基础上设立能充分满足公司风险管理需要的机构、部门和岗位</w:t>
      </w:r>
      <w:r w:rsidR="00532892" w:rsidRPr="0072586B">
        <w:rPr>
          <w:rFonts w:ascii="宋体" w:hAnsi="宋体" w:hint="eastAsia"/>
          <w:kern w:val="0"/>
          <w:sz w:val="24"/>
        </w:rPr>
        <w:t>，</w:t>
      </w:r>
      <w:r w:rsidRPr="0072586B">
        <w:rPr>
          <w:rFonts w:ascii="宋体" w:hAnsi="宋体" w:hint="eastAsia"/>
          <w:kern w:val="0"/>
          <w:sz w:val="24"/>
        </w:rPr>
        <w:t>并保持其相对独立性</w:t>
      </w:r>
      <w:r w:rsidR="00916347" w:rsidRPr="0072586B">
        <w:rPr>
          <w:rFonts w:ascii="宋体" w:hAnsi="宋体" w:hint="eastAsia"/>
          <w:kern w:val="0"/>
          <w:sz w:val="24"/>
        </w:rPr>
        <w:t>；</w:t>
      </w:r>
      <w:r w:rsidRPr="0072586B">
        <w:rPr>
          <w:rFonts w:ascii="宋体" w:hAnsi="宋体" w:hint="eastAsia"/>
          <w:kern w:val="0"/>
          <w:sz w:val="24"/>
        </w:rPr>
        <w:t>基金财产、公司固有财产和其他资产的管理和运作应当严格分离</w:t>
      </w:r>
      <w:r w:rsidR="00916347" w:rsidRPr="0072586B">
        <w:rPr>
          <w:rFonts w:ascii="宋体" w:hAnsi="宋体" w:hint="eastAsia"/>
          <w:kern w:val="0"/>
          <w:sz w:val="24"/>
        </w:rPr>
        <w:t>；</w:t>
      </w:r>
      <w:r w:rsidRPr="0072586B">
        <w:rPr>
          <w:rFonts w:ascii="宋体" w:hAnsi="宋体" w:hint="eastAsia"/>
          <w:kern w:val="0"/>
          <w:sz w:val="24"/>
        </w:rPr>
        <w:t>基金投资研究、决策、执行、清算和评估等部门和岗位</w:t>
      </w:r>
      <w:r w:rsidR="00532892" w:rsidRPr="0072586B">
        <w:rPr>
          <w:rFonts w:ascii="宋体" w:hAnsi="宋体" w:hint="eastAsia"/>
          <w:kern w:val="0"/>
          <w:sz w:val="24"/>
        </w:rPr>
        <w:t>，</w:t>
      </w:r>
      <w:r w:rsidRPr="0072586B">
        <w:rPr>
          <w:rFonts w:ascii="宋体" w:hAnsi="宋体" w:hint="eastAsia"/>
          <w:kern w:val="0"/>
          <w:sz w:val="24"/>
        </w:rPr>
        <w:t>应当在物理上和制度上适当隔离</w:t>
      </w:r>
      <w:r w:rsidR="00916347" w:rsidRPr="0072586B">
        <w:rPr>
          <w:rFonts w:ascii="宋体" w:hAnsi="宋体" w:hint="eastAsia"/>
          <w:kern w:val="0"/>
          <w:sz w:val="24"/>
        </w:rPr>
        <w:t>；</w:t>
      </w:r>
    </w:p>
    <w:p w14:paraId="4E375307" w14:textId="13A652EB"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（4）相互制约原则</w:t>
      </w:r>
      <w:r w:rsidR="00D873A7">
        <w:rPr>
          <w:rFonts w:ascii="宋体" w:hAnsi="宋体" w:hint="eastAsia"/>
          <w:kern w:val="0"/>
          <w:sz w:val="24"/>
        </w:rPr>
        <w:t>：</w:t>
      </w:r>
      <w:r w:rsidRPr="0072586B">
        <w:rPr>
          <w:rFonts w:ascii="宋体" w:hAnsi="宋体" w:hint="eastAsia"/>
          <w:kern w:val="0"/>
          <w:sz w:val="24"/>
        </w:rPr>
        <w:t>内部部门和岗位的设置必须权责分明、相互牵制,并通过切实可行的相互制衡措施来消除风险管理中的盲点</w:t>
      </w:r>
      <w:r w:rsidR="00916347" w:rsidRPr="0072586B">
        <w:rPr>
          <w:rFonts w:ascii="宋体" w:hAnsi="宋体" w:hint="eastAsia"/>
          <w:kern w:val="0"/>
          <w:sz w:val="24"/>
        </w:rPr>
        <w:t>；</w:t>
      </w:r>
    </w:p>
    <w:p w14:paraId="3B7902BE" w14:textId="7777777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（5）成本效益原则</w:t>
      </w:r>
      <w:r w:rsidR="00D873A7">
        <w:rPr>
          <w:rFonts w:ascii="宋体" w:hAnsi="宋体" w:hint="eastAsia"/>
          <w:kern w:val="0"/>
          <w:sz w:val="24"/>
        </w:rPr>
        <w:t>：</w:t>
      </w:r>
      <w:r w:rsidRPr="0072586B">
        <w:rPr>
          <w:rFonts w:ascii="宋体" w:hAnsi="宋体" w:hint="eastAsia"/>
          <w:kern w:val="0"/>
          <w:sz w:val="24"/>
        </w:rPr>
        <w:t>公司运用科学化的经营管理办法降低运作成本</w:t>
      </w:r>
      <w:r w:rsidR="00532892" w:rsidRPr="0072586B">
        <w:rPr>
          <w:rFonts w:ascii="宋体" w:hAnsi="宋体" w:hint="eastAsia"/>
          <w:kern w:val="0"/>
          <w:sz w:val="24"/>
        </w:rPr>
        <w:t>，</w:t>
      </w:r>
      <w:r w:rsidRPr="0072586B">
        <w:rPr>
          <w:rFonts w:ascii="宋体" w:hAnsi="宋体" w:hint="eastAsia"/>
          <w:kern w:val="0"/>
          <w:sz w:val="24"/>
        </w:rPr>
        <w:t>提高经济效益</w:t>
      </w:r>
      <w:r w:rsidR="00532892" w:rsidRPr="0072586B">
        <w:rPr>
          <w:rFonts w:ascii="宋体" w:hAnsi="宋体" w:hint="eastAsia"/>
          <w:kern w:val="0"/>
          <w:sz w:val="24"/>
        </w:rPr>
        <w:t>，</w:t>
      </w:r>
      <w:r w:rsidRPr="0072586B">
        <w:rPr>
          <w:rFonts w:ascii="宋体" w:hAnsi="宋体" w:hint="eastAsia"/>
          <w:kern w:val="0"/>
          <w:sz w:val="24"/>
        </w:rPr>
        <w:t>力争以合理的控制成本达到最佳的风险管理效果。</w:t>
      </w:r>
    </w:p>
    <w:p w14:paraId="2C6B0CA4"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lastRenderedPageBreak/>
        <w:t>2、风险管理和内部风险控制体系结构</w:t>
      </w:r>
    </w:p>
    <w:p w14:paraId="21D0AC59" w14:textId="77777777" w:rsidR="001313E9" w:rsidRPr="0072586B" w:rsidRDefault="002C6811" w:rsidP="00E976CF">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公司建立董事会领导下的架构清晰、控制有效、系统全面、切实可行的风险管理体系</w:t>
      </w:r>
      <w:r w:rsidR="00532892" w:rsidRPr="0072586B">
        <w:rPr>
          <w:rFonts w:ascii="宋体" w:hAnsi="宋体" w:hint="eastAsia"/>
          <w:kern w:val="0"/>
          <w:sz w:val="24"/>
        </w:rPr>
        <w:t>，</w:t>
      </w:r>
      <w:r w:rsidRPr="0072586B">
        <w:rPr>
          <w:rFonts w:ascii="宋体" w:hAnsi="宋体" w:hint="eastAsia"/>
          <w:kern w:val="0"/>
          <w:sz w:val="24"/>
        </w:rPr>
        <w:t>包括董事会下设的风险控制委员会、督察长、风险管理委员会、监察稽核部、风险管理部以及各个业务部门。</w:t>
      </w:r>
      <w:r w:rsidR="001313E9" w:rsidRPr="0072586B">
        <w:rPr>
          <w:rFonts w:ascii="宋体" w:hAnsi="宋体"/>
          <w:kern w:val="0"/>
          <w:sz w:val="24"/>
        </w:rPr>
        <w:t>具体而言，包括如下组成部分：</w:t>
      </w:r>
    </w:p>
    <w:p w14:paraId="5D7091B8"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（1）董事会</w:t>
      </w:r>
    </w:p>
    <w:p w14:paraId="4293334F" w14:textId="77777777" w:rsidR="001313E9" w:rsidRPr="0072586B" w:rsidRDefault="002C6811" w:rsidP="00E976CF">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董事会负责公司整体风险的预防和控制</w:t>
      </w:r>
      <w:r w:rsidR="00532892" w:rsidRPr="0072586B">
        <w:rPr>
          <w:rFonts w:ascii="宋体" w:hAnsi="宋体" w:hint="eastAsia"/>
          <w:kern w:val="0"/>
          <w:sz w:val="24"/>
        </w:rPr>
        <w:t>，</w:t>
      </w:r>
      <w:r w:rsidRPr="0072586B">
        <w:rPr>
          <w:rFonts w:ascii="宋体" w:hAnsi="宋体" w:hint="eastAsia"/>
          <w:kern w:val="0"/>
          <w:sz w:val="24"/>
        </w:rPr>
        <w:t>审核、监督公司风险管理制度的有效执行</w:t>
      </w:r>
      <w:r w:rsidR="001313E9" w:rsidRPr="0072586B">
        <w:rPr>
          <w:rFonts w:ascii="宋体" w:hAnsi="宋体"/>
          <w:kern w:val="0"/>
          <w:sz w:val="24"/>
        </w:rPr>
        <w:t>。</w:t>
      </w:r>
    </w:p>
    <w:p w14:paraId="24243405"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（2）风险</w:t>
      </w:r>
      <w:r w:rsidR="002C6811" w:rsidRPr="0072586B">
        <w:rPr>
          <w:rFonts w:ascii="宋体" w:hAnsi="宋体" w:hint="eastAsia"/>
          <w:kern w:val="0"/>
          <w:sz w:val="24"/>
        </w:rPr>
        <w:t>控制</w:t>
      </w:r>
      <w:r w:rsidRPr="0072586B">
        <w:rPr>
          <w:rFonts w:ascii="宋体" w:hAnsi="宋体"/>
          <w:kern w:val="0"/>
          <w:sz w:val="24"/>
        </w:rPr>
        <w:t>委员会</w:t>
      </w:r>
    </w:p>
    <w:p w14:paraId="1BEC60E3" w14:textId="6EC7ABC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1）向董事会建议风险定义和风险评估标准</w:t>
      </w:r>
      <w:r w:rsidR="00532892" w:rsidRPr="0072586B">
        <w:rPr>
          <w:rFonts w:ascii="宋体" w:hAnsi="宋体" w:hint="eastAsia"/>
          <w:kern w:val="0"/>
          <w:sz w:val="24"/>
        </w:rPr>
        <w:t>，</w:t>
      </w:r>
      <w:r w:rsidRPr="0072586B">
        <w:rPr>
          <w:rFonts w:ascii="宋体" w:hAnsi="宋体" w:hint="eastAsia"/>
          <w:kern w:val="0"/>
          <w:sz w:val="24"/>
        </w:rPr>
        <w:t>审阅管理层提交的风险管理报告、督察长提交的监察稽核报告</w:t>
      </w:r>
      <w:r w:rsidR="00916347" w:rsidRPr="0072586B">
        <w:rPr>
          <w:rFonts w:ascii="宋体" w:hAnsi="宋体" w:hint="eastAsia"/>
          <w:kern w:val="0"/>
          <w:sz w:val="24"/>
        </w:rPr>
        <w:t>；</w:t>
      </w:r>
    </w:p>
    <w:p w14:paraId="564D995D" w14:textId="7D15EA26"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2）对公司存在的风险隐患和可能出现的风险问题进行研究、提出指导性建议</w:t>
      </w:r>
      <w:r w:rsidR="00916347" w:rsidRPr="0072586B">
        <w:rPr>
          <w:rFonts w:ascii="宋体" w:hAnsi="宋体" w:hint="eastAsia"/>
          <w:kern w:val="0"/>
          <w:sz w:val="24"/>
        </w:rPr>
        <w:t>；</w:t>
      </w:r>
    </w:p>
    <w:p w14:paraId="7A0167C3" w14:textId="7777777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3）对重大突发性风险事件的处理提出指导性建议</w:t>
      </w:r>
      <w:r w:rsidR="00916347" w:rsidRPr="0072586B">
        <w:rPr>
          <w:rFonts w:ascii="宋体" w:hAnsi="宋体" w:hint="eastAsia"/>
          <w:kern w:val="0"/>
          <w:sz w:val="24"/>
        </w:rPr>
        <w:t>；</w:t>
      </w:r>
    </w:p>
    <w:p w14:paraId="22F6A205" w14:textId="4CC4B38F"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4）提议聘请、更换外部审计机构</w:t>
      </w:r>
      <w:r w:rsidR="00532892" w:rsidRPr="0072586B">
        <w:rPr>
          <w:rFonts w:ascii="宋体" w:hAnsi="宋体" w:hint="eastAsia"/>
          <w:kern w:val="0"/>
          <w:sz w:val="24"/>
        </w:rPr>
        <w:t>，</w:t>
      </w:r>
      <w:r w:rsidRPr="0072586B">
        <w:rPr>
          <w:rFonts w:ascii="宋体" w:hAnsi="宋体" w:hint="eastAsia"/>
          <w:kern w:val="0"/>
          <w:sz w:val="24"/>
        </w:rPr>
        <w:t>并就外部审计机构的资质和工作情况进行评议</w:t>
      </w:r>
      <w:r w:rsidR="00916347" w:rsidRPr="0072586B">
        <w:rPr>
          <w:rFonts w:ascii="宋体" w:hAnsi="宋体" w:hint="eastAsia"/>
          <w:kern w:val="0"/>
          <w:sz w:val="24"/>
        </w:rPr>
        <w:t>；</w:t>
      </w:r>
    </w:p>
    <w:p w14:paraId="6AB26F28" w14:textId="31294340"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5）协助董事会审查公司内控制度、重大项目和审计重大交易</w:t>
      </w:r>
      <w:r w:rsidR="00916347" w:rsidRPr="0072586B">
        <w:rPr>
          <w:rFonts w:ascii="宋体" w:hAnsi="宋体" w:hint="eastAsia"/>
          <w:kern w:val="0"/>
          <w:sz w:val="24"/>
        </w:rPr>
        <w:t>；</w:t>
      </w:r>
    </w:p>
    <w:p w14:paraId="5A5F4D76" w14:textId="7777777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6）董事会授权的其他事宜。</w:t>
      </w:r>
    </w:p>
    <w:p w14:paraId="152B9258"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（3）督察长</w:t>
      </w:r>
    </w:p>
    <w:p w14:paraId="4399F1B7" w14:textId="1705C0F9"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Pr="0072586B">
        <w:rPr>
          <w:rFonts w:ascii="宋体" w:hAnsi="宋体" w:hint="eastAsia"/>
          <w:kern w:val="0"/>
          <w:sz w:val="24"/>
        </w:rPr>
        <w:t>）</w:t>
      </w:r>
      <w:r w:rsidR="006E0841" w:rsidRPr="0072586B">
        <w:rPr>
          <w:rFonts w:ascii="宋体" w:hAnsi="宋体" w:hint="eastAsia"/>
          <w:kern w:val="0"/>
          <w:sz w:val="24"/>
        </w:rPr>
        <w:t>出席或</w:t>
      </w:r>
      <w:r w:rsidRPr="0072586B">
        <w:rPr>
          <w:rFonts w:ascii="宋体" w:hAnsi="宋体" w:hint="eastAsia"/>
          <w:kern w:val="0"/>
          <w:sz w:val="24"/>
        </w:rPr>
        <w:t>列席公司相关会议</w:t>
      </w:r>
      <w:r w:rsidR="006E0841" w:rsidRPr="0072586B">
        <w:rPr>
          <w:rFonts w:ascii="宋体" w:hAnsi="宋体" w:hint="eastAsia"/>
          <w:kern w:val="0"/>
          <w:sz w:val="24"/>
        </w:rPr>
        <w:t>并行使相应表决权</w:t>
      </w:r>
      <w:r w:rsidR="00916347" w:rsidRPr="0072586B">
        <w:rPr>
          <w:rFonts w:ascii="宋体" w:hAnsi="宋体" w:hint="eastAsia"/>
          <w:kern w:val="0"/>
          <w:sz w:val="24"/>
        </w:rPr>
        <w:t>；</w:t>
      </w:r>
    </w:p>
    <w:p w14:paraId="03DAD8B8" w14:textId="52C8D850"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w:t>
      </w:r>
      <w:r w:rsidRPr="0072586B">
        <w:rPr>
          <w:rFonts w:ascii="宋体" w:hAnsi="宋体" w:hint="eastAsia"/>
          <w:kern w:val="0"/>
          <w:sz w:val="24"/>
        </w:rPr>
        <w:t>）对公司的基金运作、专户运作、内部管理、系统实施和合法合规情况进行内部监察稽核，并定期出具独立的监察稽核报告，并将报告上报董事会和中国证监会</w:t>
      </w:r>
      <w:r w:rsidR="00916347" w:rsidRPr="0072586B">
        <w:rPr>
          <w:rFonts w:ascii="宋体" w:hAnsi="宋体" w:hint="eastAsia"/>
          <w:kern w:val="0"/>
          <w:sz w:val="24"/>
        </w:rPr>
        <w:t>；</w:t>
      </w:r>
    </w:p>
    <w:p w14:paraId="7DB8B925" w14:textId="7E1F5651"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w:t>
      </w:r>
      <w:r w:rsidRPr="0072586B">
        <w:rPr>
          <w:rFonts w:ascii="宋体" w:hAnsi="宋体" w:hint="eastAsia"/>
          <w:kern w:val="0"/>
          <w:sz w:val="24"/>
        </w:rPr>
        <w:t>）如发现公司及基金运作中违反任何法律法规规定，立即告知公司总经理和相关业务人员，提出处理意见和整改意见，并监督整改措施的制定和落实；公司总经理对存在问题不整改或者整改未达到要求的，督察长应当向公司董事会、中国证监会及相关派出机构报告</w:t>
      </w:r>
      <w:r w:rsidR="00916347" w:rsidRPr="0072586B">
        <w:rPr>
          <w:rFonts w:ascii="宋体" w:hAnsi="宋体" w:hint="eastAsia"/>
          <w:kern w:val="0"/>
          <w:sz w:val="24"/>
        </w:rPr>
        <w:t>；</w:t>
      </w:r>
    </w:p>
    <w:p w14:paraId="32A3CA63" w14:textId="133F58CA"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w:t>
      </w:r>
      <w:r w:rsidRPr="0072586B">
        <w:rPr>
          <w:rFonts w:ascii="宋体" w:hAnsi="宋体" w:hint="eastAsia"/>
          <w:kern w:val="0"/>
          <w:sz w:val="24"/>
        </w:rPr>
        <w:t>）享有充分的知情权和独立的调查权。督察长根据履行职责的需要，有权参加或者列席公司董事会以及公司业务、投资决策、风险管理等相关会议，有权调阅公司相关档案</w:t>
      </w:r>
      <w:r w:rsidR="00916347" w:rsidRPr="0072586B">
        <w:rPr>
          <w:rFonts w:ascii="宋体" w:hAnsi="宋体" w:hint="eastAsia"/>
          <w:kern w:val="0"/>
          <w:sz w:val="24"/>
        </w:rPr>
        <w:t>；</w:t>
      </w:r>
    </w:p>
    <w:p w14:paraId="5097FAE0" w14:textId="7777777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lastRenderedPageBreak/>
        <w:t>5</w:t>
      </w:r>
      <w:r w:rsidRPr="0072586B">
        <w:rPr>
          <w:rFonts w:ascii="宋体" w:hAnsi="宋体" w:hint="eastAsia"/>
          <w:kern w:val="0"/>
          <w:sz w:val="24"/>
        </w:rPr>
        <w:t>）</w:t>
      </w:r>
      <w:r w:rsidR="006E0841" w:rsidRPr="0072586B">
        <w:rPr>
          <w:rFonts w:ascii="宋体" w:hAnsi="宋体" w:hint="eastAsia"/>
          <w:kern w:val="0"/>
          <w:sz w:val="24"/>
        </w:rPr>
        <w:t>定</w:t>
      </w:r>
      <w:r w:rsidRPr="0072586B">
        <w:rPr>
          <w:rFonts w:ascii="宋体" w:hAnsi="宋体" w:hint="eastAsia"/>
          <w:kern w:val="0"/>
          <w:sz w:val="24"/>
        </w:rPr>
        <w:t>期和不定期向董事会报告公司内部控制执行情况，并在董事会及董事会下设的相关专门委员会定期会议上报告基金及公司运作的合法合规情况及公司内部风险控制情况，以及需要立即报告的重大事项</w:t>
      </w:r>
      <w:r w:rsidR="00C80ACE">
        <w:rPr>
          <w:rFonts w:ascii="宋体" w:hAnsi="宋体" w:hint="eastAsia"/>
          <w:kern w:val="0"/>
          <w:sz w:val="24"/>
        </w:rPr>
        <w:t>；</w:t>
      </w:r>
    </w:p>
    <w:p w14:paraId="71804514" w14:textId="003DFE80"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6</w:t>
      </w:r>
      <w:r w:rsidRPr="0072586B">
        <w:rPr>
          <w:rFonts w:ascii="宋体" w:hAnsi="宋体" w:hint="eastAsia"/>
          <w:kern w:val="0"/>
          <w:sz w:val="24"/>
        </w:rPr>
        <w:t>）对公司推出新产品、开展新业务的合法合规性问题提出意见</w:t>
      </w:r>
      <w:r w:rsidR="00916347" w:rsidRPr="0072586B">
        <w:rPr>
          <w:rFonts w:ascii="宋体" w:hAnsi="宋体" w:hint="eastAsia"/>
          <w:kern w:val="0"/>
          <w:sz w:val="24"/>
        </w:rPr>
        <w:t>；</w:t>
      </w:r>
    </w:p>
    <w:p w14:paraId="60E70B12" w14:textId="6559220E"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7</w:t>
      </w:r>
      <w:r w:rsidRPr="0072586B">
        <w:rPr>
          <w:rFonts w:ascii="宋体" w:hAnsi="宋体" w:hint="eastAsia"/>
          <w:kern w:val="0"/>
          <w:sz w:val="24"/>
        </w:rPr>
        <w:t>）指导、督促公司妥善处理投资人的重大投诉，保护投资人的合法权益</w:t>
      </w:r>
      <w:r w:rsidR="00916347" w:rsidRPr="0072586B">
        <w:rPr>
          <w:rFonts w:ascii="宋体" w:hAnsi="宋体" w:hint="eastAsia"/>
          <w:kern w:val="0"/>
          <w:sz w:val="24"/>
        </w:rPr>
        <w:t>；</w:t>
      </w:r>
    </w:p>
    <w:p w14:paraId="1AA0A6A8" w14:textId="77777777" w:rsidR="002C6811" w:rsidRPr="0072586B" w:rsidRDefault="002C6811"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8</w:t>
      </w:r>
      <w:r w:rsidRPr="0072586B">
        <w:rPr>
          <w:rFonts w:ascii="宋体" w:hAnsi="宋体" w:hint="eastAsia"/>
          <w:kern w:val="0"/>
          <w:sz w:val="24"/>
        </w:rPr>
        <w:t>）严格遵守保密制度，对在履行职责中掌握的非公开信息负有保密义务，不得违反法律法规及公司规定</w:t>
      </w:r>
      <w:r w:rsidR="00C80ACE">
        <w:rPr>
          <w:rFonts w:ascii="宋体" w:hAnsi="宋体" w:hint="eastAsia"/>
          <w:kern w:val="0"/>
          <w:sz w:val="24"/>
        </w:rPr>
        <w:t>向</w:t>
      </w:r>
      <w:r w:rsidRPr="0072586B">
        <w:rPr>
          <w:rFonts w:ascii="宋体" w:hAnsi="宋体" w:hint="eastAsia"/>
          <w:kern w:val="0"/>
          <w:sz w:val="24"/>
        </w:rPr>
        <w:t>其他机构</w:t>
      </w:r>
      <w:r w:rsidR="00C80ACE">
        <w:rPr>
          <w:rFonts w:ascii="宋体" w:hAnsi="宋体" w:hint="eastAsia"/>
          <w:kern w:val="0"/>
          <w:sz w:val="24"/>
        </w:rPr>
        <w:t>、</w:t>
      </w:r>
      <w:r w:rsidRPr="0072586B">
        <w:rPr>
          <w:rFonts w:ascii="宋体" w:hAnsi="宋体" w:hint="eastAsia"/>
          <w:kern w:val="0"/>
          <w:sz w:val="24"/>
        </w:rPr>
        <w:t>人员</w:t>
      </w:r>
      <w:r w:rsidR="00C80ACE">
        <w:rPr>
          <w:rFonts w:ascii="宋体" w:hAnsi="宋体" w:hint="eastAsia"/>
          <w:kern w:val="0"/>
          <w:sz w:val="24"/>
        </w:rPr>
        <w:t>泄露</w:t>
      </w:r>
      <w:r w:rsidRPr="0072586B">
        <w:rPr>
          <w:rFonts w:ascii="宋体" w:hAnsi="宋体" w:hint="eastAsia"/>
          <w:kern w:val="0"/>
          <w:sz w:val="24"/>
        </w:rPr>
        <w:t>非公开信息，或者利用非公开信息为自己或者他人进行证券投资活动。</w:t>
      </w:r>
    </w:p>
    <w:p w14:paraId="20262AD6"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（4）监察</w:t>
      </w:r>
      <w:r w:rsidR="002C6811" w:rsidRPr="0072586B">
        <w:rPr>
          <w:rFonts w:ascii="宋体" w:hAnsi="宋体" w:hint="eastAsia"/>
          <w:kern w:val="0"/>
          <w:sz w:val="24"/>
        </w:rPr>
        <w:t>稽核</w:t>
      </w:r>
      <w:r w:rsidRPr="0072586B">
        <w:rPr>
          <w:rFonts w:ascii="宋体" w:hAnsi="宋体"/>
          <w:kern w:val="0"/>
          <w:sz w:val="24"/>
        </w:rPr>
        <w:t>部</w:t>
      </w:r>
    </w:p>
    <w:p w14:paraId="7346293C" w14:textId="277C5DB6"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Pr="0072586B">
        <w:rPr>
          <w:rFonts w:ascii="宋体" w:hAnsi="宋体" w:hint="eastAsia"/>
          <w:kern w:val="0"/>
          <w:sz w:val="24"/>
        </w:rPr>
        <w:t>）执行风险控制委员会制订的合规管理政策及管控措施</w:t>
      </w:r>
      <w:r w:rsidR="00916347" w:rsidRPr="0072586B">
        <w:rPr>
          <w:rFonts w:ascii="宋体" w:hAnsi="宋体" w:hint="eastAsia"/>
          <w:kern w:val="0"/>
          <w:sz w:val="24"/>
        </w:rPr>
        <w:t>；</w:t>
      </w:r>
    </w:p>
    <w:p w14:paraId="65A8C64D" w14:textId="77777777"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2</w:t>
      </w:r>
      <w:r w:rsidRPr="0072586B">
        <w:rPr>
          <w:rFonts w:ascii="宋体" w:hAnsi="宋体" w:hint="eastAsia"/>
          <w:kern w:val="0"/>
          <w:sz w:val="24"/>
        </w:rPr>
        <w:t>）倡导、培育公司合规文化</w:t>
      </w:r>
      <w:r w:rsidR="00916347" w:rsidRPr="0072586B">
        <w:rPr>
          <w:rFonts w:ascii="宋体" w:hAnsi="宋体" w:hint="eastAsia"/>
          <w:kern w:val="0"/>
          <w:sz w:val="24"/>
        </w:rPr>
        <w:t>；</w:t>
      </w:r>
    </w:p>
    <w:p w14:paraId="16CC5A35" w14:textId="6923E32F"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w:t>
      </w:r>
      <w:r w:rsidRPr="0072586B">
        <w:rPr>
          <w:rFonts w:ascii="宋体" w:hAnsi="宋体" w:hint="eastAsia"/>
          <w:kern w:val="0"/>
          <w:sz w:val="24"/>
        </w:rPr>
        <w:t>）监督、检查法律法规、公司制度和流程的执行情况</w:t>
      </w:r>
      <w:r w:rsidR="00916347" w:rsidRPr="0072586B">
        <w:rPr>
          <w:rFonts w:ascii="宋体" w:hAnsi="宋体" w:hint="eastAsia"/>
          <w:kern w:val="0"/>
          <w:sz w:val="24"/>
        </w:rPr>
        <w:t>；</w:t>
      </w:r>
    </w:p>
    <w:p w14:paraId="38AD5BC0" w14:textId="20CF7AA3"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4</w:t>
      </w:r>
      <w:r w:rsidR="002C6811" w:rsidRPr="0072586B">
        <w:rPr>
          <w:rFonts w:ascii="宋体" w:hAnsi="宋体" w:hint="eastAsia"/>
          <w:kern w:val="0"/>
          <w:sz w:val="24"/>
        </w:rPr>
        <w:t>）参与公司新产品的开发设计</w:t>
      </w:r>
      <w:r w:rsidR="00532892" w:rsidRPr="0072586B">
        <w:rPr>
          <w:rFonts w:ascii="宋体" w:hAnsi="宋体" w:hint="eastAsia"/>
          <w:kern w:val="0"/>
          <w:sz w:val="24"/>
        </w:rPr>
        <w:t>，</w:t>
      </w:r>
      <w:r w:rsidR="002C6811" w:rsidRPr="0072586B">
        <w:rPr>
          <w:rFonts w:ascii="宋体" w:hAnsi="宋体" w:hint="eastAsia"/>
          <w:kern w:val="0"/>
          <w:sz w:val="24"/>
        </w:rPr>
        <w:t>对潜在合规及法律风险进行分析</w:t>
      </w:r>
      <w:r w:rsidR="00532892" w:rsidRPr="0072586B">
        <w:rPr>
          <w:rFonts w:ascii="宋体" w:hAnsi="宋体" w:hint="eastAsia"/>
          <w:kern w:val="0"/>
          <w:sz w:val="24"/>
        </w:rPr>
        <w:t>，</w:t>
      </w:r>
      <w:r w:rsidR="002C6811" w:rsidRPr="0072586B">
        <w:rPr>
          <w:rFonts w:ascii="宋体" w:hAnsi="宋体" w:hint="eastAsia"/>
          <w:kern w:val="0"/>
          <w:sz w:val="24"/>
        </w:rPr>
        <w:t>并提出控制建议</w:t>
      </w:r>
      <w:r w:rsidR="00916347" w:rsidRPr="0072586B">
        <w:rPr>
          <w:rFonts w:ascii="宋体" w:hAnsi="宋体" w:hint="eastAsia"/>
          <w:kern w:val="0"/>
          <w:sz w:val="24"/>
        </w:rPr>
        <w:t>；</w:t>
      </w:r>
    </w:p>
    <w:p w14:paraId="6DA5ACF0" w14:textId="52A07CA8"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w:t>
      </w:r>
      <w:r w:rsidR="002C6811" w:rsidRPr="0072586B">
        <w:rPr>
          <w:rFonts w:ascii="宋体" w:hAnsi="宋体" w:hint="eastAsia"/>
          <w:kern w:val="0"/>
          <w:sz w:val="24"/>
        </w:rPr>
        <w:t>）对公司信息披露程序及披露文档的合法合规性进行审查</w:t>
      </w:r>
      <w:r w:rsidR="00916347" w:rsidRPr="0072586B">
        <w:rPr>
          <w:rFonts w:ascii="宋体" w:hAnsi="宋体" w:hint="eastAsia"/>
          <w:kern w:val="0"/>
          <w:sz w:val="24"/>
        </w:rPr>
        <w:t>；</w:t>
      </w:r>
    </w:p>
    <w:p w14:paraId="07E86B60" w14:textId="71DB10C5"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6</w:t>
      </w:r>
      <w:r w:rsidR="002C6811" w:rsidRPr="0072586B">
        <w:rPr>
          <w:rFonts w:ascii="宋体" w:hAnsi="宋体" w:hint="eastAsia"/>
          <w:kern w:val="0"/>
          <w:sz w:val="24"/>
        </w:rPr>
        <w:t>）对基金运作和公司内部管理进行日常监察与稽核</w:t>
      </w:r>
      <w:r w:rsidR="00916347" w:rsidRPr="0072586B">
        <w:rPr>
          <w:rFonts w:ascii="宋体" w:hAnsi="宋体" w:hint="eastAsia"/>
          <w:kern w:val="0"/>
          <w:sz w:val="24"/>
        </w:rPr>
        <w:t>；</w:t>
      </w:r>
    </w:p>
    <w:p w14:paraId="7A6C02D6" w14:textId="7C1F4A4D"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7</w:t>
      </w:r>
      <w:r w:rsidR="002C6811" w:rsidRPr="0072586B">
        <w:rPr>
          <w:rFonts w:ascii="宋体" w:hAnsi="宋体" w:hint="eastAsia"/>
          <w:kern w:val="0"/>
          <w:sz w:val="24"/>
        </w:rPr>
        <w:t>）检查公司内部控制制度的执行情况</w:t>
      </w:r>
      <w:r w:rsidR="00532892" w:rsidRPr="0072586B">
        <w:rPr>
          <w:rFonts w:ascii="宋体" w:hAnsi="宋体" w:hint="eastAsia"/>
          <w:kern w:val="0"/>
          <w:sz w:val="24"/>
        </w:rPr>
        <w:t>，</w:t>
      </w:r>
      <w:r w:rsidR="002C6811" w:rsidRPr="0072586B">
        <w:rPr>
          <w:rFonts w:ascii="宋体" w:hAnsi="宋体" w:hint="eastAsia"/>
          <w:kern w:val="0"/>
          <w:sz w:val="24"/>
        </w:rPr>
        <w:t>并就内控的合规性、合理性、完备性和有效性等方面存在的问题提出意见和建议</w:t>
      </w:r>
      <w:r w:rsidR="00916347" w:rsidRPr="0072586B">
        <w:rPr>
          <w:rFonts w:ascii="宋体" w:hAnsi="宋体" w:hint="eastAsia"/>
          <w:kern w:val="0"/>
          <w:sz w:val="24"/>
        </w:rPr>
        <w:t>；</w:t>
      </w:r>
    </w:p>
    <w:p w14:paraId="1CB5B817" w14:textId="77777777"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8</w:t>
      </w:r>
      <w:r w:rsidR="002C6811" w:rsidRPr="0072586B">
        <w:rPr>
          <w:rFonts w:ascii="宋体" w:hAnsi="宋体" w:hint="eastAsia"/>
          <w:kern w:val="0"/>
          <w:sz w:val="24"/>
        </w:rPr>
        <w:t>）调查公司内部的违规案件</w:t>
      </w:r>
      <w:r w:rsidR="00532892" w:rsidRPr="0072586B">
        <w:rPr>
          <w:rFonts w:ascii="宋体" w:hAnsi="宋体" w:hint="eastAsia"/>
          <w:kern w:val="0"/>
          <w:sz w:val="24"/>
        </w:rPr>
        <w:t>，</w:t>
      </w:r>
      <w:r w:rsidR="002C6811" w:rsidRPr="0072586B">
        <w:rPr>
          <w:rFonts w:ascii="宋体" w:hAnsi="宋体" w:hint="eastAsia"/>
          <w:kern w:val="0"/>
          <w:sz w:val="24"/>
        </w:rPr>
        <w:t>协助督察长处理相关事宜</w:t>
      </w:r>
      <w:r w:rsidR="00916347" w:rsidRPr="0072586B">
        <w:rPr>
          <w:rFonts w:ascii="宋体" w:hAnsi="宋体" w:hint="eastAsia"/>
          <w:kern w:val="0"/>
          <w:sz w:val="24"/>
        </w:rPr>
        <w:t>；</w:t>
      </w:r>
    </w:p>
    <w:p w14:paraId="02641703" w14:textId="77777777"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9</w:t>
      </w:r>
      <w:r w:rsidR="002C6811" w:rsidRPr="0072586B">
        <w:rPr>
          <w:rFonts w:ascii="宋体" w:hAnsi="宋体" w:hint="eastAsia"/>
          <w:kern w:val="0"/>
          <w:sz w:val="24"/>
        </w:rPr>
        <w:t>）有权提议聘请独立第三方专业机构对公司财务状况和基金运作状况进行审计</w:t>
      </w:r>
      <w:r w:rsidR="00916347" w:rsidRPr="0072586B">
        <w:rPr>
          <w:rFonts w:ascii="宋体" w:hAnsi="宋体" w:hint="eastAsia"/>
          <w:kern w:val="0"/>
          <w:sz w:val="24"/>
        </w:rPr>
        <w:t>；</w:t>
      </w:r>
    </w:p>
    <w:p w14:paraId="54D37A99" w14:textId="57726C2D"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00051F2D" w:rsidRPr="0072586B">
        <w:rPr>
          <w:rFonts w:ascii="宋体" w:hAnsi="宋体" w:hint="eastAsia"/>
          <w:kern w:val="0"/>
          <w:sz w:val="24"/>
        </w:rPr>
        <w:t>0</w:t>
      </w:r>
      <w:r w:rsidRPr="0072586B">
        <w:rPr>
          <w:rFonts w:ascii="宋体" w:hAnsi="宋体" w:hint="eastAsia"/>
          <w:kern w:val="0"/>
          <w:sz w:val="24"/>
        </w:rPr>
        <w:t>）协助配合监管部门的监督和检查</w:t>
      </w:r>
      <w:r w:rsidR="00916347" w:rsidRPr="0072586B">
        <w:rPr>
          <w:rFonts w:ascii="宋体" w:hAnsi="宋体" w:hint="eastAsia"/>
          <w:kern w:val="0"/>
          <w:sz w:val="24"/>
        </w:rPr>
        <w:t>；</w:t>
      </w:r>
    </w:p>
    <w:p w14:paraId="50131560" w14:textId="5BACCC18"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00051F2D" w:rsidRPr="0072586B">
        <w:rPr>
          <w:rFonts w:ascii="宋体" w:hAnsi="宋体" w:hint="eastAsia"/>
          <w:kern w:val="0"/>
          <w:sz w:val="24"/>
        </w:rPr>
        <w:t>1</w:t>
      </w:r>
      <w:r w:rsidRPr="0072586B">
        <w:rPr>
          <w:rFonts w:ascii="宋体" w:hAnsi="宋体" w:hint="eastAsia"/>
          <w:kern w:val="0"/>
          <w:sz w:val="24"/>
        </w:rPr>
        <w:t>）监督和检查员工遵纪守法情况和职业操守情况</w:t>
      </w:r>
      <w:r w:rsidR="00532892" w:rsidRPr="0072586B">
        <w:rPr>
          <w:rFonts w:ascii="宋体" w:hAnsi="宋体" w:hint="eastAsia"/>
          <w:kern w:val="0"/>
          <w:sz w:val="24"/>
        </w:rPr>
        <w:t>，</w:t>
      </w:r>
      <w:r w:rsidRPr="0072586B">
        <w:rPr>
          <w:rFonts w:ascii="宋体" w:hAnsi="宋体" w:hint="eastAsia"/>
          <w:kern w:val="0"/>
          <w:sz w:val="24"/>
        </w:rPr>
        <w:t>负责员工的离任审计</w:t>
      </w:r>
      <w:r w:rsidR="00916347" w:rsidRPr="0072586B">
        <w:rPr>
          <w:rFonts w:ascii="宋体" w:hAnsi="宋体" w:hint="eastAsia"/>
          <w:kern w:val="0"/>
          <w:sz w:val="24"/>
        </w:rPr>
        <w:t>；</w:t>
      </w:r>
    </w:p>
    <w:p w14:paraId="0727F3E6" w14:textId="0F1E9514"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00051F2D" w:rsidRPr="0072586B">
        <w:rPr>
          <w:rFonts w:ascii="宋体" w:hAnsi="宋体" w:hint="eastAsia"/>
          <w:kern w:val="0"/>
          <w:sz w:val="24"/>
        </w:rPr>
        <w:t>2</w:t>
      </w:r>
      <w:r w:rsidRPr="0072586B">
        <w:rPr>
          <w:rFonts w:ascii="宋体" w:hAnsi="宋体" w:hint="eastAsia"/>
          <w:kern w:val="0"/>
          <w:sz w:val="24"/>
        </w:rPr>
        <w:t>）负责公司的有关法律事务</w:t>
      </w:r>
      <w:r w:rsidR="00916347" w:rsidRPr="0072586B">
        <w:rPr>
          <w:rFonts w:ascii="宋体" w:hAnsi="宋体" w:hint="eastAsia"/>
          <w:kern w:val="0"/>
          <w:sz w:val="24"/>
        </w:rPr>
        <w:t>；</w:t>
      </w:r>
    </w:p>
    <w:p w14:paraId="22C460E0" w14:textId="77777777" w:rsidR="002C6811" w:rsidRPr="0072586B" w:rsidRDefault="002C6811"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00051F2D" w:rsidRPr="0072586B">
        <w:rPr>
          <w:rFonts w:ascii="宋体" w:hAnsi="宋体" w:hint="eastAsia"/>
          <w:kern w:val="0"/>
          <w:sz w:val="24"/>
        </w:rPr>
        <w:t>3</w:t>
      </w:r>
      <w:r w:rsidRPr="0072586B">
        <w:rPr>
          <w:rFonts w:ascii="宋体" w:hAnsi="宋体" w:hint="eastAsia"/>
          <w:kern w:val="0"/>
          <w:sz w:val="24"/>
        </w:rPr>
        <w:t>）完成督察长要求的其他工作。</w:t>
      </w:r>
    </w:p>
    <w:p w14:paraId="62C52C31"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（5）风险管理部</w:t>
      </w:r>
    </w:p>
    <w:p w14:paraId="413D4432" w14:textId="2349EA5F" w:rsidR="002C6811" w:rsidRPr="0072586B" w:rsidRDefault="002C6811" w:rsidP="002C6811">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1</w:t>
      </w:r>
      <w:r w:rsidRPr="0072586B">
        <w:rPr>
          <w:rFonts w:ascii="宋体" w:hAnsi="宋体" w:hint="eastAsia"/>
          <w:kern w:val="0"/>
          <w:sz w:val="24"/>
        </w:rPr>
        <w:t>）执行风险管理委员会制订的风险管理政策和管控措施</w:t>
      </w:r>
      <w:r w:rsidR="00916347" w:rsidRPr="0072586B">
        <w:rPr>
          <w:rFonts w:ascii="宋体" w:hAnsi="宋体" w:hint="eastAsia"/>
          <w:kern w:val="0"/>
          <w:sz w:val="24"/>
        </w:rPr>
        <w:t>；</w:t>
      </w:r>
    </w:p>
    <w:p w14:paraId="666DF752" w14:textId="77777777" w:rsidR="00051F2D" w:rsidRPr="0072586B" w:rsidRDefault="00051F2D" w:rsidP="00051F2D">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2）监控投资合规运作</w:t>
      </w:r>
      <w:r w:rsidR="00532892" w:rsidRPr="0072586B">
        <w:rPr>
          <w:rFonts w:ascii="宋体" w:hAnsi="宋体" w:hint="eastAsia"/>
          <w:kern w:val="0"/>
          <w:sz w:val="24"/>
        </w:rPr>
        <w:t>，</w:t>
      </w:r>
      <w:r w:rsidRPr="0072586B">
        <w:rPr>
          <w:rFonts w:ascii="宋体" w:hAnsi="宋体" w:hint="eastAsia"/>
          <w:kern w:val="0"/>
          <w:sz w:val="24"/>
        </w:rPr>
        <w:t>对基金及特定客户资产管理计划投资活动进行独立动态监控；</w:t>
      </w:r>
    </w:p>
    <w:p w14:paraId="23B5F7BB" w14:textId="65B10AA3"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lastRenderedPageBreak/>
        <w:t>3</w:t>
      </w:r>
      <w:r w:rsidR="002C6811" w:rsidRPr="0072586B">
        <w:rPr>
          <w:rFonts w:ascii="宋体" w:hAnsi="宋体" w:hint="eastAsia"/>
          <w:kern w:val="0"/>
          <w:sz w:val="24"/>
        </w:rPr>
        <w:t>）监控投资风险</w:t>
      </w:r>
      <w:r w:rsidR="00532892" w:rsidRPr="0072586B">
        <w:rPr>
          <w:rFonts w:ascii="宋体" w:hAnsi="宋体" w:hint="eastAsia"/>
          <w:kern w:val="0"/>
          <w:sz w:val="24"/>
        </w:rPr>
        <w:t>，</w:t>
      </w:r>
      <w:r w:rsidR="002C6811" w:rsidRPr="0072586B">
        <w:rPr>
          <w:rFonts w:ascii="宋体" w:hAnsi="宋体" w:hint="eastAsia"/>
          <w:kern w:val="0"/>
          <w:sz w:val="24"/>
        </w:rPr>
        <w:t>对基金及特定客户资产管理计划投资活动进行事前、事中、事后风险控制</w:t>
      </w:r>
      <w:r w:rsidR="00916347" w:rsidRPr="0072586B">
        <w:rPr>
          <w:rFonts w:ascii="宋体" w:hAnsi="宋体" w:hint="eastAsia"/>
          <w:kern w:val="0"/>
          <w:sz w:val="24"/>
        </w:rPr>
        <w:t>；</w:t>
      </w:r>
    </w:p>
    <w:p w14:paraId="16ED8CD7" w14:textId="53F1FE08"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4</w:t>
      </w:r>
      <w:r w:rsidR="002C6811" w:rsidRPr="0072586B">
        <w:rPr>
          <w:rFonts w:ascii="宋体" w:hAnsi="宋体" w:hint="eastAsia"/>
          <w:kern w:val="0"/>
          <w:sz w:val="24"/>
        </w:rPr>
        <w:t>）对基金资产、组合资产进行风险定量分析</w:t>
      </w:r>
      <w:r w:rsidR="00916347" w:rsidRPr="0072586B">
        <w:rPr>
          <w:rFonts w:ascii="宋体" w:hAnsi="宋体" w:hint="eastAsia"/>
          <w:kern w:val="0"/>
          <w:sz w:val="24"/>
        </w:rPr>
        <w:t>；</w:t>
      </w:r>
    </w:p>
    <w:p w14:paraId="3240C7A8" w14:textId="77777777" w:rsidR="00051F2D" w:rsidRPr="0072586B" w:rsidRDefault="00051F2D" w:rsidP="00051F2D">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5）对公司管理的各投资组合的公平交易情况进行监控和定期分析；</w:t>
      </w:r>
    </w:p>
    <w:p w14:paraId="7A3850AB" w14:textId="05AB6B8D" w:rsidR="002C6811"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6</w:t>
      </w:r>
      <w:r w:rsidR="002C6811" w:rsidRPr="0072586B">
        <w:rPr>
          <w:rFonts w:ascii="宋体" w:hAnsi="宋体" w:hint="eastAsia"/>
          <w:kern w:val="0"/>
          <w:sz w:val="24"/>
        </w:rPr>
        <w:t>）制订投资管理业绩的评价体系</w:t>
      </w:r>
      <w:r w:rsidR="00CD40D9">
        <w:rPr>
          <w:rFonts w:ascii="宋体" w:hAnsi="宋体" w:hint="eastAsia"/>
          <w:kern w:val="0"/>
          <w:sz w:val="24"/>
        </w:rPr>
        <w:t>，</w:t>
      </w:r>
      <w:r w:rsidR="002C6811" w:rsidRPr="0072586B">
        <w:rPr>
          <w:rFonts w:ascii="宋体" w:hAnsi="宋体" w:hint="eastAsia"/>
          <w:kern w:val="0"/>
          <w:sz w:val="24"/>
        </w:rPr>
        <w:t>定期评估投资组合的绩效</w:t>
      </w:r>
      <w:r w:rsidR="00532892" w:rsidRPr="0072586B">
        <w:rPr>
          <w:rFonts w:ascii="宋体" w:hAnsi="宋体" w:hint="eastAsia"/>
          <w:kern w:val="0"/>
          <w:sz w:val="24"/>
        </w:rPr>
        <w:t>，</w:t>
      </w:r>
      <w:r w:rsidR="006E0841" w:rsidRPr="0072586B">
        <w:rPr>
          <w:rFonts w:ascii="宋体" w:hAnsi="宋体" w:hint="eastAsia"/>
          <w:kern w:val="0"/>
          <w:sz w:val="24"/>
        </w:rPr>
        <w:t>抄送</w:t>
      </w:r>
      <w:r w:rsidR="002C6811" w:rsidRPr="0072586B">
        <w:rPr>
          <w:rFonts w:ascii="宋体" w:hAnsi="宋体" w:hint="eastAsia"/>
          <w:kern w:val="0"/>
          <w:sz w:val="24"/>
        </w:rPr>
        <w:t>投资决策委员会、专户投资</w:t>
      </w:r>
      <w:r w:rsidR="006E0841" w:rsidRPr="0072586B">
        <w:rPr>
          <w:rFonts w:ascii="宋体" w:hAnsi="宋体" w:hint="eastAsia"/>
          <w:kern w:val="0"/>
          <w:sz w:val="24"/>
        </w:rPr>
        <w:t>决策</w:t>
      </w:r>
      <w:r w:rsidR="002C6811" w:rsidRPr="0072586B">
        <w:rPr>
          <w:rFonts w:ascii="宋体" w:hAnsi="宋体" w:hint="eastAsia"/>
          <w:kern w:val="0"/>
          <w:sz w:val="24"/>
        </w:rPr>
        <w:t>委员会</w:t>
      </w:r>
      <w:r w:rsidR="00532892" w:rsidRPr="0072586B">
        <w:rPr>
          <w:rFonts w:ascii="宋体" w:hAnsi="宋体" w:hint="eastAsia"/>
          <w:kern w:val="0"/>
          <w:sz w:val="24"/>
        </w:rPr>
        <w:t>，</w:t>
      </w:r>
      <w:r w:rsidR="002C6811" w:rsidRPr="0072586B">
        <w:rPr>
          <w:rFonts w:ascii="宋体" w:hAnsi="宋体" w:hint="eastAsia"/>
          <w:kern w:val="0"/>
          <w:sz w:val="24"/>
        </w:rPr>
        <w:t>作为评价基金经理、投资经理业绩的重要参考依据</w:t>
      </w:r>
      <w:r w:rsidR="00916347" w:rsidRPr="0072586B">
        <w:rPr>
          <w:rFonts w:ascii="宋体" w:hAnsi="宋体" w:hint="eastAsia"/>
          <w:kern w:val="0"/>
          <w:sz w:val="24"/>
        </w:rPr>
        <w:t>；</w:t>
      </w:r>
    </w:p>
    <w:p w14:paraId="5D7BABC0" w14:textId="77777777" w:rsidR="001313E9" w:rsidRPr="0072586B" w:rsidRDefault="00051F2D" w:rsidP="002C6811">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7</w:t>
      </w:r>
      <w:r w:rsidR="002C6811" w:rsidRPr="0072586B">
        <w:rPr>
          <w:rFonts w:ascii="宋体" w:hAnsi="宋体" w:hint="eastAsia"/>
          <w:kern w:val="0"/>
          <w:sz w:val="24"/>
        </w:rPr>
        <w:t>）其他风险管理相关事务。</w:t>
      </w:r>
    </w:p>
    <w:p w14:paraId="6C78D9DC"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w:t>
      </w:r>
      <w:r w:rsidRPr="0072586B">
        <w:rPr>
          <w:rFonts w:ascii="宋体" w:hAnsi="宋体" w:hint="eastAsia"/>
          <w:kern w:val="0"/>
          <w:sz w:val="24"/>
        </w:rPr>
        <w:t>6</w:t>
      </w:r>
      <w:r w:rsidRPr="0072586B">
        <w:rPr>
          <w:rFonts w:ascii="宋体" w:hAnsi="宋体"/>
          <w:kern w:val="0"/>
          <w:sz w:val="24"/>
        </w:rPr>
        <w:t>）业务部门</w:t>
      </w:r>
    </w:p>
    <w:p w14:paraId="734AC973" w14:textId="77777777" w:rsidR="00916347" w:rsidRPr="0072586B" w:rsidRDefault="00916347" w:rsidP="00E976CF">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公司各业务部门应根据具体情况制定本部门的作业流程及风险管理制度</w:t>
      </w:r>
      <w:r w:rsidR="00532892" w:rsidRPr="0072586B">
        <w:rPr>
          <w:rFonts w:ascii="宋体" w:hAnsi="宋体" w:hint="eastAsia"/>
          <w:kern w:val="0"/>
          <w:sz w:val="24"/>
        </w:rPr>
        <w:t>，</w:t>
      </w:r>
      <w:r w:rsidRPr="0072586B">
        <w:rPr>
          <w:rFonts w:ascii="宋体" w:hAnsi="宋体" w:hint="eastAsia"/>
          <w:kern w:val="0"/>
          <w:sz w:val="24"/>
        </w:rPr>
        <w:t>对风险来源和产生原因进行有效识别和分析</w:t>
      </w:r>
      <w:r w:rsidR="00CD40D9">
        <w:rPr>
          <w:rFonts w:ascii="宋体" w:hAnsi="宋体" w:hint="eastAsia"/>
          <w:kern w:val="0"/>
          <w:sz w:val="24"/>
        </w:rPr>
        <w:t>，</w:t>
      </w:r>
      <w:r w:rsidRPr="0072586B">
        <w:rPr>
          <w:rFonts w:ascii="宋体" w:hAnsi="宋体" w:hint="eastAsia"/>
          <w:kern w:val="0"/>
          <w:sz w:val="24"/>
        </w:rPr>
        <w:t>并对风险的严重性、发生的可能性及其影响进行测定和管理</w:t>
      </w:r>
      <w:r w:rsidR="00CD40D9">
        <w:rPr>
          <w:rFonts w:ascii="宋体" w:hAnsi="宋体" w:hint="eastAsia"/>
          <w:kern w:val="0"/>
          <w:sz w:val="24"/>
        </w:rPr>
        <w:t>，</w:t>
      </w:r>
      <w:r w:rsidRPr="0072586B">
        <w:rPr>
          <w:rFonts w:ascii="宋体" w:hAnsi="宋体" w:hint="eastAsia"/>
          <w:kern w:val="0"/>
          <w:sz w:val="24"/>
        </w:rPr>
        <w:t>将风险控制在最小范围内。</w:t>
      </w:r>
    </w:p>
    <w:p w14:paraId="171F3CC9" w14:textId="77777777" w:rsidR="001313E9" w:rsidRPr="0072586B" w:rsidRDefault="001313E9" w:rsidP="00E976CF">
      <w:pPr>
        <w:widowControl/>
        <w:adjustRightInd w:val="0"/>
        <w:snapToGrid w:val="0"/>
        <w:spacing w:line="360" w:lineRule="auto"/>
        <w:ind w:firstLineChars="200" w:firstLine="480"/>
        <w:rPr>
          <w:rFonts w:ascii="宋体" w:hAnsi="宋体"/>
          <w:kern w:val="0"/>
          <w:sz w:val="24"/>
        </w:rPr>
      </w:pPr>
      <w:r w:rsidRPr="0072586B">
        <w:rPr>
          <w:rFonts w:ascii="宋体" w:hAnsi="宋体"/>
          <w:kern w:val="0"/>
          <w:sz w:val="24"/>
        </w:rPr>
        <w:t>3、风险管理和内部风险控制的措施</w:t>
      </w:r>
    </w:p>
    <w:p w14:paraId="246BB62D"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（1）为保障风险管理制度的持续性和有效性</w:t>
      </w:r>
      <w:r w:rsidR="00CD40D9">
        <w:rPr>
          <w:rFonts w:ascii="宋体" w:hAnsi="宋体" w:hint="eastAsia"/>
          <w:kern w:val="0"/>
          <w:sz w:val="24"/>
        </w:rPr>
        <w:t>，</w:t>
      </w:r>
      <w:r w:rsidRPr="0072586B">
        <w:rPr>
          <w:rFonts w:ascii="宋体" w:hAnsi="宋体" w:hint="eastAsia"/>
          <w:kern w:val="0"/>
          <w:sz w:val="24"/>
        </w:rPr>
        <w:t>公司内部必须形成良好的控制环境</w:t>
      </w:r>
      <w:r w:rsidR="00CD40D9">
        <w:rPr>
          <w:rFonts w:ascii="宋体" w:hAnsi="宋体" w:hint="eastAsia"/>
          <w:kern w:val="0"/>
          <w:sz w:val="24"/>
        </w:rPr>
        <w:t>，</w:t>
      </w:r>
      <w:r w:rsidRPr="0072586B">
        <w:rPr>
          <w:rFonts w:ascii="宋体" w:hAnsi="宋体" w:hint="eastAsia"/>
          <w:kern w:val="0"/>
          <w:sz w:val="24"/>
        </w:rPr>
        <w:t>建立持续的风险管理检验制度和独立的风险管理报告制度。</w:t>
      </w:r>
    </w:p>
    <w:p w14:paraId="533896F1"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（2）控制环境是与风险管理制度相关的各种因素相互作用的综合效果及其对业务、员工的影响。良好的控制环境可为其他风险管理制度要素提供规则和架构</w:t>
      </w:r>
      <w:r w:rsidR="00532892" w:rsidRPr="0072586B">
        <w:rPr>
          <w:rFonts w:ascii="宋体" w:hAnsi="宋体" w:hint="eastAsia"/>
          <w:kern w:val="0"/>
          <w:sz w:val="24"/>
        </w:rPr>
        <w:t>，</w:t>
      </w:r>
      <w:r w:rsidRPr="0072586B">
        <w:rPr>
          <w:rFonts w:ascii="宋体" w:hAnsi="宋体" w:hint="eastAsia"/>
          <w:kern w:val="0"/>
          <w:sz w:val="24"/>
        </w:rPr>
        <w:t>主要包括各项风险管理制度对各项业务的牵制力</w:t>
      </w:r>
      <w:r w:rsidR="00532892" w:rsidRPr="0072586B">
        <w:rPr>
          <w:rFonts w:ascii="宋体" w:hAnsi="宋体" w:hint="eastAsia"/>
          <w:kern w:val="0"/>
          <w:sz w:val="24"/>
        </w:rPr>
        <w:t>，</w:t>
      </w:r>
      <w:r w:rsidRPr="0072586B">
        <w:rPr>
          <w:rFonts w:ascii="宋体" w:hAnsi="宋体" w:hint="eastAsia"/>
          <w:kern w:val="0"/>
          <w:sz w:val="24"/>
        </w:rPr>
        <w:t>公司管理层、员工对风险管理制度的重视程度。公司致力于从公司文化、组织结构、管理制度等方面营造良好的控制环境。</w:t>
      </w:r>
    </w:p>
    <w:p w14:paraId="3D03770A"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（3）公司致力于营造一个浓厚的风险文化氛围</w:t>
      </w:r>
      <w:r w:rsidR="00532892" w:rsidRPr="0072586B">
        <w:rPr>
          <w:rFonts w:ascii="宋体" w:hAnsi="宋体" w:hint="eastAsia"/>
          <w:kern w:val="0"/>
          <w:sz w:val="24"/>
        </w:rPr>
        <w:t>，</w:t>
      </w:r>
      <w:r w:rsidRPr="0072586B">
        <w:rPr>
          <w:rFonts w:ascii="宋体" w:hAnsi="宋体" w:hint="eastAsia"/>
          <w:kern w:val="0"/>
          <w:sz w:val="24"/>
        </w:rPr>
        <w:t>使得风险管理意识能在公司内部广泛分享</w:t>
      </w:r>
      <w:r w:rsidR="00532892" w:rsidRPr="0072586B">
        <w:rPr>
          <w:rFonts w:ascii="宋体" w:hAnsi="宋体" w:hint="eastAsia"/>
          <w:kern w:val="0"/>
          <w:sz w:val="24"/>
        </w:rPr>
        <w:t>，</w:t>
      </w:r>
      <w:r w:rsidRPr="0072586B">
        <w:rPr>
          <w:rFonts w:ascii="宋体" w:hAnsi="宋体" w:hint="eastAsia"/>
          <w:kern w:val="0"/>
          <w:sz w:val="24"/>
        </w:rPr>
        <w:t>并能扩展到公司所有员工</w:t>
      </w:r>
      <w:r w:rsidR="00532892" w:rsidRPr="0072586B">
        <w:rPr>
          <w:rFonts w:ascii="宋体" w:hAnsi="宋体" w:hint="eastAsia"/>
          <w:kern w:val="0"/>
          <w:sz w:val="24"/>
        </w:rPr>
        <w:t>，</w:t>
      </w:r>
      <w:r w:rsidRPr="0072586B">
        <w:rPr>
          <w:rFonts w:ascii="宋体" w:hAnsi="宋体" w:hint="eastAsia"/>
          <w:kern w:val="0"/>
          <w:sz w:val="24"/>
        </w:rPr>
        <w:t>确保内控机制的建立、完善和各项管理制度的执行。</w:t>
      </w:r>
    </w:p>
    <w:p w14:paraId="48FA8C28"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（4）风险管理检验制度是公司根据市场环境、金融工具、技术应用、法律法规的变化和发展情况</w:t>
      </w:r>
      <w:r w:rsidR="00532892" w:rsidRPr="0072586B">
        <w:rPr>
          <w:rFonts w:ascii="宋体" w:hAnsi="宋体" w:hint="eastAsia"/>
          <w:kern w:val="0"/>
          <w:sz w:val="24"/>
        </w:rPr>
        <w:t>，</w:t>
      </w:r>
      <w:r w:rsidRPr="0072586B">
        <w:rPr>
          <w:rFonts w:ascii="宋体" w:hAnsi="宋体" w:hint="eastAsia"/>
          <w:kern w:val="0"/>
          <w:sz w:val="24"/>
        </w:rPr>
        <w:t>不断测试和调整风险管理制度</w:t>
      </w:r>
      <w:r w:rsidR="00532892" w:rsidRPr="0072586B">
        <w:rPr>
          <w:rFonts w:ascii="宋体" w:hAnsi="宋体" w:hint="eastAsia"/>
          <w:kern w:val="0"/>
          <w:sz w:val="24"/>
        </w:rPr>
        <w:t>，</w:t>
      </w:r>
      <w:r w:rsidRPr="0072586B">
        <w:rPr>
          <w:rFonts w:ascii="宋体" w:hAnsi="宋体" w:hint="eastAsia"/>
          <w:kern w:val="0"/>
          <w:sz w:val="24"/>
        </w:rPr>
        <w:t>以确保风险管理制度持续运作并充分有效的制度。</w:t>
      </w:r>
    </w:p>
    <w:p w14:paraId="4EDFA5FC"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（5）风险管理报告制度是指风险管理部及时将</w:t>
      </w:r>
      <w:r w:rsidR="006E0841" w:rsidRPr="0072586B">
        <w:rPr>
          <w:rFonts w:ascii="宋体" w:hAnsi="宋体" w:hint="eastAsia"/>
          <w:kern w:val="0"/>
          <w:sz w:val="24"/>
        </w:rPr>
        <w:t>公司整体风险状况</w:t>
      </w:r>
      <w:r w:rsidRPr="0072586B">
        <w:rPr>
          <w:rFonts w:ascii="宋体" w:hAnsi="宋体" w:hint="eastAsia"/>
          <w:kern w:val="0"/>
          <w:sz w:val="24"/>
        </w:rPr>
        <w:t>向公司总经理</w:t>
      </w:r>
      <w:r w:rsidR="006E0841" w:rsidRPr="0072586B">
        <w:rPr>
          <w:rFonts w:ascii="宋体" w:hAnsi="宋体" w:hint="eastAsia"/>
          <w:kern w:val="0"/>
          <w:sz w:val="24"/>
        </w:rPr>
        <w:t>和董事会</w:t>
      </w:r>
      <w:r w:rsidRPr="0072586B">
        <w:rPr>
          <w:rFonts w:ascii="宋体" w:hAnsi="宋体" w:hint="eastAsia"/>
          <w:kern w:val="0"/>
          <w:sz w:val="24"/>
        </w:rPr>
        <w:t>报告的制度。公司应具备完善的信息系统确保报告程序的有效性,以保证总经理</w:t>
      </w:r>
      <w:r w:rsidR="006E0841" w:rsidRPr="0072586B">
        <w:rPr>
          <w:rFonts w:ascii="宋体" w:hAnsi="宋体" w:hint="eastAsia"/>
          <w:kern w:val="0"/>
          <w:sz w:val="24"/>
        </w:rPr>
        <w:t>、</w:t>
      </w:r>
      <w:r w:rsidRPr="0072586B">
        <w:rPr>
          <w:rFonts w:ascii="宋体" w:hAnsi="宋体" w:hint="eastAsia"/>
          <w:kern w:val="0"/>
          <w:sz w:val="24"/>
        </w:rPr>
        <w:t>督察长</w:t>
      </w:r>
      <w:r w:rsidR="006E0841" w:rsidRPr="0072586B">
        <w:rPr>
          <w:rFonts w:ascii="宋体" w:hAnsi="宋体" w:hint="eastAsia"/>
          <w:kern w:val="0"/>
          <w:sz w:val="24"/>
        </w:rPr>
        <w:t>和董事会</w:t>
      </w:r>
      <w:r w:rsidRPr="0072586B">
        <w:rPr>
          <w:rFonts w:ascii="宋体" w:hAnsi="宋体" w:hint="eastAsia"/>
          <w:kern w:val="0"/>
          <w:sz w:val="24"/>
        </w:rPr>
        <w:t>及时可靠地取得准确详细的信息。</w:t>
      </w:r>
    </w:p>
    <w:p w14:paraId="74EF8B03"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lastRenderedPageBreak/>
        <w:t>（6）风险管理部应定时检查和指导各部门的风险管理工作</w:t>
      </w:r>
      <w:r w:rsidR="00532892" w:rsidRPr="0072586B">
        <w:rPr>
          <w:rFonts w:ascii="宋体" w:hAnsi="宋体" w:hint="eastAsia"/>
          <w:kern w:val="0"/>
          <w:sz w:val="24"/>
        </w:rPr>
        <w:t>，</w:t>
      </w:r>
      <w:r w:rsidRPr="0072586B">
        <w:rPr>
          <w:rFonts w:ascii="宋体" w:hAnsi="宋体" w:hint="eastAsia"/>
          <w:kern w:val="0"/>
          <w:sz w:val="24"/>
        </w:rPr>
        <w:t>形成风险管理报告书与建议书</w:t>
      </w:r>
      <w:r w:rsidR="00532892" w:rsidRPr="0072586B">
        <w:rPr>
          <w:rFonts w:ascii="宋体" w:hAnsi="宋体" w:hint="eastAsia"/>
          <w:kern w:val="0"/>
          <w:sz w:val="24"/>
        </w:rPr>
        <w:t>，</w:t>
      </w:r>
      <w:r w:rsidRPr="0072586B">
        <w:rPr>
          <w:rFonts w:ascii="宋体" w:hAnsi="宋体" w:hint="eastAsia"/>
          <w:kern w:val="0"/>
          <w:sz w:val="24"/>
        </w:rPr>
        <w:t>上报公司决策层</w:t>
      </w:r>
      <w:r w:rsidR="00532892" w:rsidRPr="0072586B">
        <w:rPr>
          <w:rFonts w:ascii="宋体" w:hAnsi="宋体" w:hint="eastAsia"/>
          <w:kern w:val="0"/>
          <w:sz w:val="24"/>
        </w:rPr>
        <w:t>，</w:t>
      </w:r>
      <w:r w:rsidRPr="0072586B">
        <w:rPr>
          <w:rFonts w:ascii="宋体" w:hAnsi="宋体" w:hint="eastAsia"/>
          <w:kern w:val="0"/>
          <w:sz w:val="24"/>
        </w:rPr>
        <w:t>并坚持重点管理的原则</w:t>
      </w:r>
      <w:r w:rsidR="00532892" w:rsidRPr="0072586B">
        <w:rPr>
          <w:rFonts w:ascii="宋体" w:hAnsi="宋体" w:hint="eastAsia"/>
          <w:kern w:val="0"/>
          <w:sz w:val="24"/>
        </w:rPr>
        <w:t>，</w:t>
      </w:r>
      <w:r w:rsidRPr="0072586B">
        <w:rPr>
          <w:rFonts w:ascii="宋体" w:hAnsi="宋体" w:hint="eastAsia"/>
          <w:kern w:val="0"/>
          <w:sz w:val="24"/>
        </w:rPr>
        <w:t>对相关投资部门、运营部等重要的业务部门和人员进行重点监督与防范。</w:t>
      </w:r>
    </w:p>
    <w:p w14:paraId="24B4E375" w14:textId="77777777" w:rsidR="00916347" w:rsidRPr="0072586B" w:rsidRDefault="00916347" w:rsidP="00916347">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（7）公司各级人员均应认真履行工作职责</w:t>
      </w:r>
      <w:r w:rsidR="00532892" w:rsidRPr="0072586B">
        <w:rPr>
          <w:rFonts w:ascii="宋体" w:hAnsi="宋体" w:hint="eastAsia"/>
          <w:kern w:val="0"/>
          <w:sz w:val="24"/>
        </w:rPr>
        <w:t>，</w:t>
      </w:r>
      <w:r w:rsidRPr="0072586B">
        <w:rPr>
          <w:rFonts w:ascii="宋体" w:hAnsi="宋体" w:hint="eastAsia"/>
          <w:kern w:val="0"/>
          <w:sz w:val="24"/>
        </w:rPr>
        <w:t>准确、及时地反映情况</w:t>
      </w:r>
      <w:r w:rsidR="00532892" w:rsidRPr="0072586B">
        <w:rPr>
          <w:rFonts w:ascii="宋体" w:hAnsi="宋体" w:hint="eastAsia"/>
          <w:kern w:val="0"/>
          <w:sz w:val="24"/>
        </w:rPr>
        <w:t>，</w:t>
      </w:r>
      <w:r w:rsidRPr="0072586B">
        <w:rPr>
          <w:rFonts w:ascii="宋体" w:hAnsi="宋体" w:hint="eastAsia"/>
          <w:kern w:val="0"/>
          <w:sz w:val="24"/>
        </w:rPr>
        <w:t>对风险管理工作不力或隐瞒不报、上报虚假情况</w:t>
      </w:r>
      <w:r w:rsidR="00532892" w:rsidRPr="0072586B">
        <w:rPr>
          <w:rFonts w:ascii="宋体" w:hAnsi="宋体" w:hint="eastAsia"/>
          <w:kern w:val="0"/>
          <w:sz w:val="24"/>
        </w:rPr>
        <w:t>，</w:t>
      </w:r>
      <w:r w:rsidRPr="0072586B">
        <w:rPr>
          <w:rFonts w:ascii="宋体" w:hAnsi="宋体" w:hint="eastAsia"/>
          <w:kern w:val="0"/>
          <w:sz w:val="24"/>
        </w:rPr>
        <w:t>给公司造成巨大风险和损失的</w:t>
      </w:r>
      <w:r w:rsidR="00532892" w:rsidRPr="0072586B">
        <w:rPr>
          <w:rFonts w:ascii="宋体" w:hAnsi="宋体" w:hint="eastAsia"/>
          <w:kern w:val="0"/>
          <w:sz w:val="24"/>
        </w:rPr>
        <w:t>，</w:t>
      </w:r>
      <w:r w:rsidRPr="0072586B">
        <w:rPr>
          <w:rFonts w:ascii="宋体" w:hAnsi="宋体" w:hint="eastAsia"/>
          <w:kern w:val="0"/>
          <w:sz w:val="24"/>
        </w:rPr>
        <w:t>依公司规定追究其责任。</w:t>
      </w:r>
    </w:p>
    <w:p w14:paraId="4A86D299" w14:textId="77777777" w:rsidR="00916347" w:rsidRPr="0072586B" w:rsidRDefault="00916347" w:rsidP="00E5543E">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（8）对因风险管理工作出色</w:t>
      </w:r>
      <w:r w:rsidR="00532892" w:rsidRPr="0072586B">
        <w:rPr>
          <w:rFonts w:ascii="宋体" w:hAnsi="宋体" w:hint="eastAsia"/>
          <w:kern w:val="0"/>
          <w:sz w:val="24"/>
        </w:rPr>
        <w:t>，</w:t>
      </w:r>
      <w:r w:rsidRPr="0072586B">
        <w:rPr>
          <w:rFonts w:ascii="宋体" w:hAnsi="宋体" w:hint="eastAsia"/>
          <w:kern w:val="0"/>
          <w:sz w:val="24"/>
        </w:rPr>
        <w:t>防止了某些重大风险的发生</w:t>
      </w:r>
      <w:r w:rsidR="00532892" w:rsidRPr="0072586B">
        <w:rPr>
          <w:rFonts w:ascii="宋体" w:hAnsi="宋体" w:hint="eastAsia"/>
          <w:kern w:val="0"/>
          <w:sz w:val="24"/>
        </w:rPr>
        <w:t>，</w:t>
      </w:r>
      <w:r w:rsidRPr="0072586B">
        <w:rPr>
          <w:rFonts w:ascii="宋体" w:hAnsi="宋体" w:hint="eastAsia"/>
          <w:kern w:val="0"/>
          <w:sz w:val="24"/>
        </w:rPr>
        <w:t>为公司挽回了重大损失</w:t>
      </w:r>
      <w:r w:rsidR="00532892" w:rsidRPr="0072586B">
        <w:rPr>
          <w:rFonts w:ascii="宋体" w:hAnsi="宋体" w:hint="eastAsia"/>
          <w:kern w:val="0"/>
          <w:sz w:val="24"/>
        </w:rPr>
        <w:t>，</w:t>
      </w:r>
      <w:r w:rsidRPr="0072586B">
        <w:rPr>
          <w:rFonts w:ascii="宋体" w:hAnsi="宋体" w:hint="eastAsia"/>
          <w:kern w:val="0"/>
          <w:sz w:val="24"/>
        </w:rPr>
        <w:t>业绩特别突出的人员</w:t>
      </w:r>
      <w:r w:rsidR="00532892" w:rsidRPr="0072586B">
        <w:rPr>
          <w:rFonts w:ascii="宋体" w:hAnsi="宋体" w:hint="eastAsia"/>
          <w:kern w:val="0"/>
          <w:sz w:val="24"/>
        </w:rPr>
        <w:t>，</w:t>
      </w:r>
      <w:r w:rsidRPr="0072586B">
        <w:rPr>
          <w:rFonts w:ascii="宋体" w:hAnsi="宋体" w:hint="eastAsia"/>
          <w:kern w:val="0"/>
          <w:sz w:val="24"/>
        </w:rPr>
        <w:t>公司应予以表彰和奖励。</w:t>
      </w:r>
    </w:p>
    <w:p w14:paraId="314A2248" w14:textId="77777777" w:rsidR="00B641D7" w:rsidRPr="0072586B" w:rsidRDefault="00916347" w:rsidP="00E5543E">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（9）对于各项规章制度完善、风险防范工作积极主动并卓有成效的部门</w:t>
      </w:r>
      <w:r w:rsidR="00532892" w:rsidRPr="0072586B">
        <w:rPr>
          <w:rFonts w:ascii="宋体" w:hAnsi="宋体" w:hint="eastAsia"/>
          <w:kern w:val="0"/>
          <w:sz w:val="24"/>
        </w:rPr>
        <w:t>，</w:t>
      </w:r>
      <w:r w:rsidRPr="0072586B">
        <w:rPr>
          <w:rFonts w:ascii="宋体" w:hAnsi="宋体" w:hint="eastAsia"/>
          <w:kern w:val="0"/>
          <w:sz w:val="24"/>
        </w:rPr>
        <w:t>公司应给予适当表彰与奖励。</w:t>
      </w:r>
    </w:p>
    <w:p w14:paraId="0411F0D0" w14:textId="77777777" w:rsidR="00B641D7" w:rsidRPr="0072586B" w:rsidRDefault="00B641D7" w:rsidP="00E5543E">
      <w:pPr>
        <w:widowControl/>
        <w:adjustRightInd w:val="0"/>
        <w:snapToGrid w:val="0"/>
        <w:spacing w:line="360" w:lineRule="auto"/>
        <w:ind w:firstLineChars="200" w:firstLine="480"/>
        <w:rPr>
          <w:rFonts w:ascii="宋体" w:hAnsi="宋体"/>
          <w:kern w:val="0"/>
          <w:sz w:val="24"/>
        </w:rPr>
      </w:pPr>
      <w:r w:rsidRPr="0072586B">
        <w:rPr>
          <w:rFonts w:ascii="宋体" w:hAnsi="宋体" w:hint="eastAsia"/>
          <w:kern w:val="0"/>
          <w:sz w:val="24"/>
        </w:rPr>
        <w:t>（10）对于部门制度不完备、工作程序不合理或管理混乱而造成较大风险并给公司带来损失的</w:t>
      </w:r>
      <w:r w:rsidR="00532892" w:rsidRPr="0072586B">
        <w:rPr>
          <w:rFonts w:ascii="宋体" w:hAnsi="宋体" w:hint="eastAsia"/>
          <w:kern w:val="0"/>
          <w:sz w:val="24"/>
        </w:rPr>
        <w:t>，</w:t>
      </w:r>
      <w:r w:rsidRPr="0072586B">
        <w:rPr>
          <w:rFonts w:ascii="宋体" w:hAnsi="宋体" w:hint="eastAsia"/>
          <w:kern w:val="0"/>
          <w:sz w:val="24"/>
        </w:rPr>
        <w:t>应追究直接责任人及部门负责人的责任。</w:t>
      </w:r>
    </w:p>
    <w:p w14:paraId="3F500812" w14:textId="77777777" w:rsidR="007A2BE9" w:rsidRPr="0072586B" w:rsidRDefault="007A2BE9" w:rsidP="009710A6">
      <w:pPr>
        <w:pStyle w:val="11"/>
        <w:snapToGrid w:val="0"/>
        <w:spacing w:before="0" w:after="0" w:line="360" w:lineRule="auto"/>
        <w:ind w:firstLineChars="150" w:firstLine="360"/>
        <w:rPr>
          <w:rFonts w:ascii="Arial Unicode MS" w:eastAsia="宋体" w:hAnsi="Arial Unicode MS" w:cs="Arial"/>
          <w:bCs/>
          <w:sz w:val="28"/>
          <w:szCs w:val="28"/>
        </w:rPr>
      </w:pPr>
      <w:r w:rsidRPr="0072586B">
        <w:rPr>
          <w:rFonts w:hAnsi="宋体"/>
          <w:szCs w:val="24"/>
        </w:rPr>
        <w:br w:type="page"/>
      </w:r>
      <w:bookmarkStart w:id="27" w:name="_Toc480549609"/>
      <w:r w:rsidRPr="0072586B">
        <w:rPr>
          <w:rFonts w:ascii="Arial Unicode MS" w:eastAsia="宋体" w:hAnsi="Arial Unicode MS" w:cs="Arial"/>
          <w:b/>
          <w:bCs/>
          <w:sz w:val="28"/>
          <w:szCs w:val="28"/>
          <w:lang w:eastAsia="zh-CN"/>
        </w:rPr>
        <w:lastRenderedPageBreak/>
        <w:t>第四部分</w:t>
      </w:r>
      <w:r w:rsidR="00C32899">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lang w:eastAsia="zh-CN"/>
        </w:rPr>
        <w:t>基金托管人</w:t>
      </w:r>
      <w:bookmarkEnd w:id="23"/>
      <w:bookmarkEnd w:id="24"/>
      <w:bookmarkEnd w:id="27"/>
    </w:p>
    <w:p w14:paraId="7C527054" w14:textId="77777777" w:rsidR="00F901D7" w:rsidRPr="0072586B" w:rsidRDefault="00F901D7" w:rsidP="00E5543E">
      <w:pPr>
        <w:rPr>
          <w:lang w:val="x-none" w:eastAsia="x-none"/>
        </w:rPr>
      </w:pPr>
    </w:p>
    <w:p w14:paraId="39903DCE"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一、基金托管人情况</w:t>
      </w:r>
    </w:p>
    <w:p w14:paraId="6D9FE1F9"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1.基本情况</w:t>
      </w:r>
    </w:p>
    <w:p w14:paraId="29ACFB01"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名称：兴业银行股份有限公司（以下简称“兴业银行”）</w:t>
      </w:r>
    </w:p>
    <w:p w14:paraId="6C261E6A"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住所：</w:t>
      </w:r>
      <w:r w:rsidRPr="00486B24">
        <w:rPr>
          <w:rFonts w:ascii="宋体" w:hAnsi="宋体" w:hint="eastAsia"/>
          <w:bCs/>
          <w:sz w:val="24"/>
        </w:rPr>
        <w:t>福建省福州市湖东路154号</w:t>
      </w:r>
    </w:p>
    <w:p w14:paraId="0D69CC89"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办公地址：</w:t>
      </w:r>
      <w:r w:rsidRPr="00486B24">
        <w:rPr>
          <w:rFonts w:ascii="宋体" w:hAnsi="宋体" w:hint="eastAsia"/>
          <w:bCs/>
          <w:sz w:val="24"/>
        </w:rPr>
        <w:t>上海市江宁路168号兴业大厦20楼</w:t>
      </w:r>
    </w:p>
    <w:p w14:paraId="2ED85958"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法定代表人：</w:t>
      </w:r>
      <w:r w:rsidRPr="00486B24">
        <w:rPr>
          <w:rFonts w:ascii="宋体" w:hAnsi="宋体" w:hint="eastAsia"/>
          <w:bCs/>
          <w:sz w:val="24"/>
        </w:rPr>
        <w:t>高建平</w:t>
      </w:r>
    </w:p>
    <w:p w14:paraId="3CE859F0" w14:textId="77777777" w:rsidR="00486B24" w:rsidRPr="00486B24" w:rsidRDefault="00486B24" w:rsidP="00486B24">
      <w:pPr>
        <w:adjustRightInd w:val="0"/>
        <w:spacing w:line="360" w:lineRule="auto"/>
        <w:ind w:firstLineChars="200" w:firstLine="480"/>
        <w:textAlignment w:val="baseline"/>
        <w:rPr>
          <w:rFonts w:ascii="宋体" w:hAnsi="宋体"/>
          <w:bCs/>
          <w:sz w:val="24"/>
        </w:rPr>
      </w:pPr>
      <w:r w:rsidRPr="00486B24">
        <w:rPr>
          <w:rFonts w:ascii="宋体" w:hAnsi="宋体"/>
          <w:bCs/>
          <w:sz w:val="24"/>
        </w:rPr>
        <w:t>成立时间：19</w:t>
      </w:r>
      <w:r w:rsidRPr="00486B24">
        <w:rPr>
          <w:rFonts w:ascii="宋体" w:hAnsi="宋体" w:hint="eastAsia"/>
          <w:bCs/>
          <w:sz w:val="24"/>
        </w:rPr>
        <w:t>8</w:t>
      </w:r>
      <w:r w:rsidRPr="00486B24">
        <w:rPr>
          <w:rFonts w:ascii="宋体" w:hAnsi="宋体"/>
          <w:bCs/>
          <w:sz w:val="24"/>
        </w:rPr>
        <w:t>8年</w:t>
      </w:r>
      <w:r w:rsidRPr="00486B24">
        <w:rPr>
          <w:rFonts w:ascii="宋体" w:hAnsi="宋体" w:hint="eastAsia"/>
          <w:bCs/>
          <w:sz w:val="24"/>
        </w:rPr>
        <w:t>8</w:t>
      </w:r>
      <w:r w:rsidRPr="00486B24">
        <w:rPr>
          <w:rFonts w:ascii="宋体" w:hAnsi="宋体"/>
          <w:bCs/>
          <w:sz w:val="24"/>
        </w:rPr>
        <w:t>月</w:t>
      </w:r>
      <w:r w:rsidRPr="00486B24">
        <w:rPr>
          <w:rFonts w:ascii="宋体" w:hAnsi="宋体" w:hint="eastAsia"/>
          <w:bCs/>
          <w:sz w:val="24"/>
        </w:rPr>
        <w:t>22</w:t>
      </w:r>
      <w:r w:rsidRPr="00486B24">
        <w:rPr>
          <w:rFonts w:ascii="宋体" w:hAnsi="宋体"/>
          <w:bCs/>
          <w:sz w:val="24"/>
        </w:rPr>
        <w:t>日</w:t>
      </w:r>
    </w:p>
    <w:p w14:paraId="38CF2547" w14:textId="77777777" w:rsidR="00486B24" w:rsidRPr="00486B24" w:rsidRDefault="00486B24" w:rsidP="00486B24">
      <w:pPr>
        <w:adjustRightInd w:val="0"/>
        <w:spacing w:line="360" w:lineRule="auto"/>
        <w:ind w:firstLineChars="200" w:firstLine="480"/>
        <w:textAlignment w:val="baseline"/>
        <w:rPr>
          <w:rFonts w:ascii="宋体" w:hAnsi="宋体"/>
          <w:bCs/>
          <w:sz w:val="24"/>
        </w:rPr>
      </w:pPr>
      <w:r w:rsidRPr="00486B24">
        <w:rPr>
          <w:rFonts w:ascii="宋体" w:hAnsi="宋体"/>
          <w:bCs/>
          <w:sz w:val="24"/>
        </w:rPr>
        <w:t>组织形式：股份有限公司</w:t>
      </w:r>
    </w:p>
    <w:p w14:paraId="7DD5ED81" w14:textId="77777777" w:rsidR="00486B24" w:rsidRPr="00486B24" w:rsidRDefault="00486B24" w:rsidP="00486B24">
      <w:pPr>
        <w:adjustRightInd w:val="0"/>
        <w:spacing w:line="360" w:lineRule="auto"/>
        <w:ind w:firstLineChars="200" w:firstLine="480"/>
        <w:textAlignment w:val="baseline"/>
        <w:rPr>
          <w:rFonts w:ascii="宋体" w:hAnsi="宋体"/>
          <w:bCs/>
          <w:sz w:val="24"/>
        </w:rPr>
      </w:pPr>
      <w:r w:rsidRPr="00486B24">
        <w:rPr>
          <w:rFonts w:ascii="宋体" w:hAnsi="宋体"/>
          <w:bCs/>
          <w:sz w:val="24"/>
        </w:rPr>
        <w:t>注册资本：</w:t>
      </w:r>
      <w:r w:rsidRPr="00486B24">
        <w:rPr>
          <w:rFonts w:ascii="宋体" w:hAnsi="宋体" w:hint="eastAsia"/>
          <w:bCs/>
          <w:sz w:val="24"/>
        </w:rPr>
        <w:t>190.52336751亿元人民币</w:t>
      </w:r>
    </w:p>
    <w:p w14:paraId="13057077" w14:textId="62950C47" w:rsidR="00486B24" w:rsidRDefault="00486B24" w:rsidP="00486B24">
      <w:pPr>
        <w:adjustRightInd w:val="0"/>
        <w:spacing w:line="360" w:lineRule="auto"/>
        <w:ind w:firstLineChars="200" w:firstLine="480"/>
        <w:textAlignment w:val="baseline"/>
        <w:rPr>
          <w:rFonts w:ascii="宋体" w:hAnsi="宋体"/>
          <w:bCs/>
          <w:sz w:val="24"/>
        </w:rPr>
      </w:pPr>
      <w:r w:rsidRPr="00486B24">
        <w:rPr>
          <w:rFonts w:ascii="宋体" w:hAnsi="宋体"/>
          <w:bCs/>
          <w:sz w:val="24"/>
        </w:rPr>
        <w:t>存续期间：</w:t>
      </w:r>
      <w:r w:rsidRPr="00486B24">
        <w:rPr>
          <w:rFonts w:ascii="宋体" w:hAnsi="宋体" w:hint="eastAsia"/>
          <w:bCs/>
          <w:sz w:val="24"/>
        </w:rPr>
        <w:t>持续经营</w:t>
      </w:r>
    </w:p>
    <w:p w14:paraId="0B04D91C" w14:textId="458636A2" w:rsidR="00FC0C4B" w:rsidRPr="00FC0C4B" w:rsidRDefault="00FC0C4B" w:rsidP="00486B24">
      <w:pPr>
        <w:adjustRightInd w:val="0"/>
        <w:spacing w:line="360" w:lineRule="auto"/>
        <w:ind w:firstLineChars="200" w:firstLine="480"/>
        <w:textAlignment w:val="baseline"/>
        <w:rPr>
          <w:rFonts w:ascii="宋体" w:hAnsi="宋体" w:hint="eastAsia"/>
          <w:bCs/>
          <w:sz w:val="24"/>
        </w:rPr>
      </w:pPr>
      <w:r w:rsidRPr="00FC0C4B">
        <w:rPr>
          <w:rFonts w:ascii="宋体" w:hAnsi="宋体" w:hint="eastAsia"/>
          <w:bCs/>
          <w:sz w:val="24"/>
        </w:rPr>
        <w:t>批准设立机关和批准设立文号：中国人民银行总行银复〔1988〕347号</w:t>
      </w:r>
    </w:p>
    <w:p w14:paraId="52B84FC9"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bCs/>
          <w:sz w:val="24"/>
        </w:rPr>
        <w:t>基金托管资格批准文号：</w:t>
      </w:r>
      <w:r w:rsidRPr="00486B24">
        <w:rPr>
          <w:rFonts w:ascii="宋体" w:hAnsi="宋体" w:hint="eastAsia"/>
          <w:bCs/>
          <w:sz w:val="24"/>
        </w:rPr>
        <w:t>中国证监会证监基金字〔2005〕74号</w:t>
      </w:r>
    </w:p>
    <w:p w14:paraId="03D9A199" w14:textId="77777777" w:rsidR="00486B24" w:rsidRPr="00486B24" w:rsidRDefault="00486B24" w:rsidP="00486B24">
      <w:pPr>
        <w:adjustRightInd w:val="0"/>
        <w:spacing w:line="360" w:lineRule="auto"/>
        <w:ind w:firstLineChars="200" w:firstLine="480"/>
        <w:textAlignment w:val="baseline"/>
        <w:rPr>
          <w:rFonts w:ascii="宋体" w:hAnsi="宋体"/>
          <w:sz w:val="24"/>
        </w:rPr>
      </w:pPr>
      <w:r w:rsidRPr="00486B24">
        <w:rPr>
          <w:rFonts w:ascii="宋体" w:hAnsi="宋体" w:cs="宋体" w:hint="eastAsia"/>
          <w:sz w:val="24"/>
        </w:rPr>
        <w:t>电</w:t>
      </w:r>
      <w:r w:rsidRPr="00486B24">
        <w:rPr>
          <w:rFonts w:ascii="宋体" w:hAnsi="宋体" w:hint="eastAsia"/>
          <w:sz w:val="24"/>
        </w:rPr>
        <w:t xml:space="preserve">话：021-52629999-212188 </w:t>
      </w:r>
    </w:p>
    <w:p w14:paraId="4F191A50" w14:textId="77777777" w:rsidR="00486B24" w:rsidRPr="00486B24" w:rsidRDefault="00486B24" w:rsidP="00486B24">
      <w:pPr>
        <w:adjustRightInd w:val="0"/>
        <w:spacing w:line="360" w:lineRule="auto"/>
        <w:ind w:firstLineChars="200" w:firstLine="480"/>
        <w:textAlignment w:val="baseline"/>
        <w:rPr>
          <w:rFonts w:ascii="宋体" w:hAnsi="宋体"/>
          <w:sz w:val="24"/>
        </w:rPr>
      </w:pPr>
      <w:r w:rsidRPr="00486B24">
        <w:rPr>
          <w:rFonts w:ascii="宋体" w:hAnsi="宋体" w:hint="eastAsia"/>
          <w:sz w:val="24"/>
        </w:rPr>
        <w:t xml:space="preserve">联系人：黄明阳 </w:t>
      </w:r>
    </w:p>
    <w:p w14:paraId="11133D97"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bCs/>
          <w:sz w:val="24"/>
        </w:rPr>
        <w:t>2、发展概况及财务状况</w:t>
      </w:r>
    </w:p>
    <w:p w14:paraId="2A2E8B1F"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兴业银行成立于</w:t>
      </w:r>
      <w:r w:rsidRPr="00486B24">
        <w:rPr>
          <w:rFonts w:ascii="宋体" w:hAnsi="宋体" w:cs="宋体"/>
          <w:bCs/>
          <w:sz w:val="24"/>
        </w:rPr>
        <w:t>1988</w:t>
      </w:r>
      <w:r w:rsidRPr="00486B24">
        <w:rPr>
          <w:rFonts w:ascii="宋体" w:hAnsi="宋体" w:cs="宋体" w:hint="eastAsia"/>
          <w:bCs/>
          <w:sz w:val="24"/>
        </w:rPr>
        <w:t>年</w:t>
      </w:r>
      <w:r w:rsidRPr="00486B24">
        <w:rPr>
          <w:rFonts w:ascii="宋体" w:hAnsi="宋体" w:cs="宋体"/>
          <w:bCs/>
          <w:sz w:val="24"/>
        </w:rPr>
        <w:t>8</w:t>
      </w:r>
      <w:r w:rsidRPr="00486B24">
        <w:rPr>
          <w:rFonts w:ascii="宋体" w:hAnsi="宋体" w:cs="宋体" w:hint="eastAsia"/>
          <w:bCs/>
          <w:sz w:val="24"/>
        </w:rPr>
        <w:t>月，是经国务院、中国人民银行批准成立的首批股份制商业银行之一，总行设在福建省福州市，</w:t>
      </w:r>
      <w:r w:rsidRPr="00486B24">
        <w:rPr>
          <w:rFonts w:ascii="宋体" w:hAnsi="宋体" w:cs="宋体"/>
          <w:bCs/>
          <w:sz w:val="24"/>
        </w:rPr>
        <w:t>2007</w:t>
      </w:r>
      <w:r w:rsidRPr="00486B24">
        <w:rPr>
          <w:rFonts w:ascii="宋体" w:hAnsi="宋体" w:cs="宋体" w:hint="eastAsia"/>
          <w:bCs/>
          <w:sz w:val="24"/>
        </w:rPr>
        <w:t>年</w:t>
      </w:r>
      <w:r w:rsidRPr="00486B24">
        <w:rPr>
          <w:rFonts w:ascii="宋体" w:hAnsi="宋体" w:cs="宋体"/>
          <w:bCs/>
          <w:sz w:val="24"/>
        </w:rPr>
        <w:t>2</w:t>
      </w:r>
      <w:r w:rsidRPr="00486B24">
        <w:rPr>
          <w:rFonts w:ascii="宋体" w:hAnsi="宋体" w:cs="宋体" w:hint="eastAsia"/>
          <w:bCs/>
          <w:sz w:val="24"/>
        </w:rPr>
        <w:t>月</w:t>
      </w:r>
      <w:r w:rsidRPr="00486B24">
        <w:rPr>
          <w:rFonts w:ascii="宋体" w:hAnsi="宋体" w:cs="宋体"/>
          <w:bCs/>
          <w:sz w:val="24"/>
        </w:rPr>
        <w:t>5</w:t>
      </w:r>
      <w:r w:rsidRPr="00486B24">
        <w:rPr>
          <w:rFonts w:ascii="宋体" w:hAnsi="宋体" w:cs="宋体" w:hint="eastAsia"/>
          <w:bCs/>
          <w:sz w:val="24"/>
        </w:rPr>
        <w:t>日正式在上海证券交易所挂牌上市（股票代码：</w:t>
      </w:r>
      <w:r w:rsidRPr="00486B24">
        <w:rPr>
          <w:rFonts w:ascii="宋体" w:hAnsi="宋体" w:cs="宋体"/>
          <w:bCs/>
          <w:sz w:val="24"/>
        </w:rPr>
        <w:t>601166</w:t>
      </w:r>
      <w:r w:rsidRPr="00486B24">
        <w:rPr>
          <w:rFonts w:ascii="宋体" w:hAnsi="宋体" w:cs="宋体" w:hint="eastAsia"/>
          <w:bCs/>
          <w:sz w:val="24"/>
        </w:rPr>
        <w:t>），注册资本</w:t>
      </w:r>
      <w:r w:rsidRPr="00486B24">
        <w:rPr>
          <w:rFonts w:ascii="宋体" w:hAnsi="宋体" w:cs="宋体"/>
          <w:bCs/>
          <w:sz w:val="24"/>
        </w:rPr>
        <w:t>190.52</w:t>
      </w:r>
      <w:r w:rsidRPr="00486B24">
        <w:rPr>
          <w:rFonts w:ascii="宋体" w:hAnsi="宋体" w:cs="宋体" w:hint="eastAsia"/>
          <w:bCs/>
          <w:sz w:val="24"/>
        </w:rPr>
        <w:t>亿元。</w:t>
      </w:r>
    </w:p>
    <w:p w14:paraId="569BDFC1" w14:textId="4D5A932B"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bCs/>
          <w:sz w:val="24"/>
        </w:rPr>
        <w:t>开业二十多年来，兴业银行始终坚持</w:t>
      </w:r>
      <w:r w:rsidRPr="00486B24">
        <w:rPr>
          <w:rFonts w:ascii="宋体" w:hAnsi="宋体" w:cs="宋体"/>
          <w:bCs/>
          <w:sz w:val="24"/>
        </w:rPr>
        <w:t>“</w:t>
      </w:r>
      <w:r w:rsidRPr="00486B24">
        <w:rPr>
          <w:rFonts w:ascii="宋体" w:hAnsi="宋体" w:cs="宋体" w:hint="eastAsia"/>
          <w:bCs/>
          <w:sz w:val="24"/>
        </w:rPr>
        <w:t>真诚服务，相伴成长</w:t>
      </w:r>
      <w:r w:rsidRPr="00486B24">
        <w:rPr>
          <w:rFonts w:ascii="宋体" w:hAnsi="宋体" w:cs="宋体"/>
          <w:bCs/>
          <w:sz w:val="24"/>
        </w:rPr>
        <w:t>”</w:t>
      </w:r>
      <w:r w:rsidRPr="00486B24">
        <w:rPr>
          <w:rFonts w:ascii="宋体" w:hAnsi="宋体" w:cs="宋体" w:hint="eastAsia"/>
          <w:bCs/>
          <w:sz w:val="24"/>
        </w:rPr>
        <w:t>的经营理念，致力于为客户提供全面、优质、高效的金融服务。截至2015年12月31日，兴业银行资产总额达5.30万亿元，实现营业收入1543.48亿元，全年实现归属于母公司股东的净利润502.07亿元。2015年兴业银行市场地位和品牌形象稳步提升，在2015年英国《银行家》杂志全球银行1000强排名中，兴业银行按一级资本排名列第36位；在2015年《福布斯》全球上市企业2000强排名中，兴业银行位居第73位；在2015年《财富》世界500强中，兴业银行排名第271位，稳居全球银行50强、全球上市企业100强、世界企业500强。</w:t>
      </w:r>
    </w:p>
    <w:p w14:paraId="34E3D17F"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2、资产托管业务的机构设置</w:t>
      </w:r>
    </w:p>
    <w:p w14:paraId="22E8BB92"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bCs/>
          <w:sz w:val="24"/>
        </w:rPr>
        <w:t>兴业银行股份有限公司总行设资产托管部，下设综合管理处、市场处、委托</w:t>
      </w:r>
      <w:r w:rsidRPr="00486B24">
        <w:rPr>
          <w:rFonts w:ascii="宋体" w:hAnsi="宋体" w:cs="宋体" w:hint="eastAsia"/>
          <w:bCs/>
          <w:sz w:val="24"/>
        </w:rPr>
        <w:lastRenderedPageBreak/>
        <w:t>资产管理处、科技支持处、稽核监察处、运营管理及产品研发处、期货业务管理处、期货存管结算处、养老金管理中心等处室，共有员工100余人，业务岗位人员均具有基金从业资格。</w:t>
      </w:r>
    </w:p>
    <w:p w14:paraId="55709FFD"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二、资产托管业务内部控制与风险管理情况</w:t>
      </w:r>
    </w:p>
    <w:p w14:paraId="5CB67F7B"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（一</w:t>
      </w:r>
      <w:r w:rsidRPr="007F59C2">
        <w:rPr>
          <w:rFonts w:ascii="宋体" w:hAnsi="宋体" w:cs="宋体" w:hint="eastAsia"/>
          <w:sz w:val="24"/>
        </w:rPr>
        <w:t>）</w:t>
      </w:r>
      <w:r w:rsidRPr="00FA3B95">
        <w:rPr>
          <w:rFonts w:ascii="宋体" w:hAnsi="宋体" w:cs="宋体" w:hint="eastAsia"/>
          <w:sz w:val="24"/>
        </w:rPr>
        <w:t>基金托管人的内部风险控制制度说明</w:t>
      </w:r>
    </w:p>
    <w:p w14:paraId="604571F7"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1</w:t>
      </w:r>
      <w:r w:rsidRPr="00486B24">
        <w:rPr>
          <w:rFonts w:ascii="宋体" w:hAnsi="宋体" w:cs="宋体" w:hint="eastAsia"/>
          <w:bCs/>
          <w:sz w:val="24"/>
        </w:rPr>
        <w:t>、内部控制目标</w:t>
      </w:r>
    </w:p>
    <w:p w14:paraId="6331FA3A"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严格遵守国家有关托管业务的法律法规、行业监管规章和行内有关管理规定，守法经营、规范运作、严格监察，确保业务的稳健运行，保证基金资产的安全完整，确保有关信息的真实、准确、完整、及时，保护基金份额持有人的合法权益。</w:t>
      </w:r>
    </w:p>
    <w:p w14:paraId="0F5979AF"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2</w:t>
      </w:r>
      <w:r w:rsidRPr="00486B24">
        <w:rPr>
          <w:rFonts w:ascii="宋体" w:hAnsi="宋体" w:cs="宋体" w:hint="eastAsia"/>
          <w:bCs/>
          <w:sz w:val="24"/>
        </w:rPr>
        <w:t>、内部控制组织结构</w:t>
      </w:r>
    </w:p>
    <w:p w14:paraId="769DF6A7"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兴业银行基金托管业务内部风险控制组织结构由兴业银行审计部、资产托管部内设稽核监察处及资产托管部各业务处室共同组成。总行审计部对托管业务风险控制工作进行指导和监督；资产托管部内设独立、专职的稽核监察处，配备了专职内控监督人员负责托管业务的内控监督工作，具有独立行使监督稽核工作职权和能力。各业务处室在各自职责范围内实施具体的风险控制措施。</w:t>
      </w:r>
    </w:p>
    <w:p w14:paraId="250C5AD5"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3</w:t>
      </w:r>
      <w:r w:rsidRPr="00486B24">
        <w:rPr>
          <w:rFonts w:ascii="宋体" w:hAnsi="宋体" w:cs="宋体" w:hint="eastAsia"/>
          <w:bCs/>
          <w:sz w:val="24"/>
        </w:rPr>
        <w:t>、内部风险控制原则</w:t>
      </w:r>
    </w:p>
    <w:p w14:paraId="66056216"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1</w:t>
      </w:r>
      <w:r w:rsidRPr="00486B24">
        <w:rPr>
          <w:rFonts w:ascii="宋体" w:hAnsi="宋体" w:cs="宋体" w:hint="eastAsia"/>
          <w:bCs/>
          <w:sz w:val="24"/>
        </w:rPr>
        <w:t>）全面性原则：风险控制必须覆盖基金托管部的所有处室和岗位，渗透各项业务过程和业务环节；风险控制责任应落实到每一业务部门和业务岗位，每位员工对自己岗位职责范围内的风险负责。</w:t>
      </w:r>
    </w:p>
    <w:p w14:paraId="7790D57B"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2</w:t>
      </w:r>
      <w:r w:rsidRPr="00486B24">
        <w:rPr>
          <w:rFonts w:ascii="宋体" w:hAnsi="宋体" w:cs="宋体" w:hint="eastAsia"/>
          <w:bCs/>
          <w:sz w:val="24"/>
        </w:rPr>
        <w:t>）独立性原则：资产托管部设立独立的稽核监察处，该处室保持高度的独立性和权威性，负责对托管业务风险控制工作进行指导和监督。</w:t>
      </w:r>
    </w:p>
    <w:p w14:paraId="0A5ADAAE"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3</w:t>
      </w:r>
      <w:r w:rsidRPr="00486B24">
        <w:rPr>
          <w:rFonts w:ascii="宋体" w:hAnsi="宋体" w:cs="宋体" w:hint="eastAsia"/>
          <w:bCs/>
          <w:sz w:val="24"/>
        </w:rPr>
        <w:t>）相互制约原则：各处室在内部组织结构的设计上要形成一种相互制约的机制，建立不同岗位之间的制衡体系。</w:t>
      </w:r>
    </w:p>
    <w:p w14:paraId="5A83F696"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4</w:t>
      </w:r>
      <w:r w:rsidRPr="00486B24">
        <w:rPr>
          <w:rFonts w:ascii="宋体" w:hAnsi="宋体" w:cs="宋体" w:hint="eastAsia"/>
          <w:bCs/>
          <w:sz w:val="24"/>
        </w:rPr>
        <w:t>）定性和定量相结合原则：建立完备的风险管理指标体系，使风险管理更具客观性和操作性。</w:t>
      </w:r>
    </w:p>
    <w:p w14:paraId="1397CD3C"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5</w:t>
      </w:r>
      <w:r w:rsidRPr="00486B24">
        <w:rPr>
          <w:rFonts w:ascii="宋体" w:hAnsi="宋体" w:cs="宋体" w:hint="eastAsia"/>
          <w:bCs/>
          <w:sz w:val="24"/>
        </w:rPr>
        <w:t>）防火墙原则：托管部自身财务与基金财务严格分开；托管业务日常操作部门与行政、研发和营销等部门严格分离。</w:t>
      </w:r>
    </w:p>
    <w:p w14:paraId="41A92A1F"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6</w:t>
      </w:r>
      <w:r w:rsidRPr="00486B24">
        <w:rPr>
          <w:rFonts w:ascii="宋体" w:hAnsi="宋体" w:cs="宋体" w:hint="eastAsia"/>
          <w:bCs/>
          <w:sz w:val="24"/>
        </w:rPr>
        <w:t>）有效性原则：内部控制体系同所处的环境相适应，以合理的成本实现内控目标，内部制度的制订应当具有前瞻性，并应当根据国家政策、法律及经营管理的需要，适时进行相应修改和完善；内部控制应当具有高度的权威性，任何</w:t>
      </w:r>
      <w:r w:rsidRPr="00486B24">
        <w:rPr>
          <w:rFonts w:ascii="宋体" w:hAnsi="宋体" w:cs="宋体" w:hint="eastAsia"/>
          <w:bCs/>
          <w:sz w:val="24"/>
        </w:rPr>
        <w:lastRenderedPageBreak/>
        <w:t>人不得拥有不受内部控制约束的权力，内部控制存在的问题应当能够得到及时反馈和纠正；</w:t>
      </w:r>
    </w:p>
    <w:p w14:paraId="11C1D15D"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hint="eastAsia"/>
          <w:bCs/>
          <w:sz w:val="24"/>
        </w:rPr>
        <w:t>（</w:t>
      </w:r>
      <w:r w:rsidRPr="00486B24">
        <w:rPr>
          <w:rFonts w:ascii="宋体" w:hAnsi="宋体" w:cs="宋体"/>
          <w:bCs/>
          <w:sz w:val="24"/>
        </w:rPr>
        <w:t>7</w:t>
      </w:r>
      <w:r w:rsidRPr="00486B24">
        <w:rPr>
          <w:rFonts w:ascii="宋体" w:hAnsi="宋体" w:cs="宋体" w:hint="eastAsia"/>
          <w:bCs/>
          <w:sz w:val="24"/>
        </w:rPr>
        <w:t>）审慎性原则：内控与风险管理必须以防范风险，审慎经营，保证托管资产的安全与完整为出发点；托管业务经营管理必须按照</w:t>
      </w:r>
      <w:r w:rsidRPr="00486B24">
        <w:rPr>
          <w:rFonts w:ascii="宋体" w:hAnsi="宋体" w:cs="宋体"/>
          <w:bCs/>
          <w:sz w:val="24"/>
        </w:rPr>
        <w:t>“</w:t>
      </w:r>
      <w:r w:rsidRPr="00486B24">
        <w:rPr>
          <w:rFonts w:ascii="宋体" w:hAnsi="宋体" w:cs="宋体" w:hint="eastAsia"/>
          <w:bCs/>
          <w:sz w:val="24"/>
        </w:rPr>
        <w:t>内控优先</w:t>
      </w:r>
      <w:r w:rsidRPr="00486B24">
        <w:rPr>
          <w:rFonts w:ascii="宋体" w:hAnsi="宋体" w:cs="宋体"/>
          <w:bCs/>
          <w:sz w:val="24"/>
        </w:rPr>
        <w:t>”</w:t>
      </w:r>
      <w:r w:rsidRPr="00486B24">
        <w:rPr>
          <w:rFonts w:ascii="宋体" w:hAnsi="宋体" w:cs="宋体" w:hint="eastAsia"/>
          <w:bCs/>
          <w:sz w:val="24"/>
        </w:rPr>
        <w:t>的原则，在新设机构或新增业务时，做到先期完成相关制度建设；</w:t>
      </w:r>
    </w:p>
    <w:p w14:paraId="5389980D"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bCs/>
          <w:sz w:val="24"/>
        </w:rPr>
        <w:t>（</w:t>
      </w:r>
      <w:r w:rsidRPr="00486B24">
        <w:rPr>
          <w:rFonts w:ascii="宋体" w:hAnsi="宋体" w:cs="宋体"/>
          <w:bCs/>
          <w:sz w:val="24"/>
        </w:rPr>
        <w:t>8</w:t>
      </w:r>
      <w:r w:rsidRPr="00486B24">
        <w:rPr>
          <w:rFonts w:ascii="宋体" w:hAnsi="宋体" w:cs="宋体" w:hint="eastAsia"/>
          <w:bCs/>
          <w:sz w:val="24"/>
        </w:rPr>
        <w:t>）责任追究原则：各业务环节都应有明确的责任人，并按规定对违反制度的直接责任人以及对负有领导责任的主管领导进行问责。</w:t>
      </w:r>
    </w:p>
    <w:p w14:paraId="609B1E8F"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（二）内部控制制度及措施</w:t>
      </w:r>
    </w:p>
    <w:p w14:paraId="39F04D1C"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1</w:t>
      </w:r>
      <w:r w:rsidRPr="00486B24">
        <w:rPr>
          <w:rFonts w:ascii="宋体" w:hAnsi="宋体" w:cs="宋体" w:hint="eastAsia"/>
          <w:bCs/>
          <w:sz w:val="24"/>
        </w:rPr>
        <w:t>、制度建设：建立了明确的岗位职责、科学的业务流程、详细的操作手册、严格的人员行为规范等一系列规章制度。</w:t>
      </w:r>
    </w:p>
    <w:p w14:paraId="52CAF9FF"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2</w:t>
      </w:r>
      <w:r w:rsidRPr="00486B24">
        <w:rPr>
          <w:rFonts w:ascii="宋体" w:hAnsi="宋体" w:cs="宋体" w:hint="eastAsia"/>
          <w:bCs/>
          <w:sz w:val="24"/>
        </w:rPr>
        <w:t>、建立健全的组织管理结构：前后台分离，不同部门、岗位相互牵制。</w:t>
      </w:r>
    </w:p>
    <w:p w14:paraId="4FE588C6"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3</w:t>
      </w:r>
      <w:r w:rsidRPr="00486B24">
        <w:rPr>
          <w:rFonts w:ascii="宋体" w:hAnsi="宋体" w:cs="宋体" w:hint="eastAsia"/>
          <w:bCs/>
          <w:sz w:val="24"/>
        </w:rPr>
        <w:t>、风险识别与评估：稽核监察处指导业务处室进行风险识别、评估，制定并实施风险控制措施。</w:t>
      </w:r>
    </w:p>
    <w:p w14:paraId="33BCE54E"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4</w:t>
      </w:r>
      <w:r w:rsidRPr="00486B24">
        <w:rPr>
          <w:rFonts w:ascii="宋体" w:hAnsi="宋体" w:cs="宋体" w:hint="eastAsia"/>
          <w:bCs/>
          <w:sz w:val="24"/>
        </w:rPr>
        <w:t>、相对独立的业务操作空间：业务操作区相对独立，实施门禁管理和音像监控。</w:t>
      </w:r>
    </w:p>
    <w:p w14:paraId="70B59ED9"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5</w:t>
      </w:r>
      <w:r w:rsidRPr="00486B24">
        <w:rPr>
          <w:rFonts w:ascii="宋体" w:hAnsi="宋体" w:cs="宋体" w:hint="eastAsia"/>
          <w:bCs/>
          <w:sz w:val="24"/>
        </w:rPr>
        <w:t>、人员管理：进行定期的业务与职业道德培训，使员工树立风险防范与控制理念，并签订承诺书。</w:t>
      </w:r>
    </w:p>
    <w:p w14:paraId="029BEFE9" w14:textId="77777777" w:rsidR="00486B24" w:rsidRPr="00486B24" w:rsidRDefault="00486B24" w:rsidP="00486B24">
      <w:pPr>
        <w:adjustRightInd w:val="0"/>
        <w:spacing w:line="360" w:lineRule="auto"/>
        <w:ind w:firstLineChars="200" w:firstLine="480"/>
        <w:textAlignment w:val="baseline"/>
        <w:rPr>
          <w:rFonts w:ascii="宋体" w:hAnsi="宋体" w:cs="宋体"/>
          <w:bCs/>
          <w:sz w:val="24"/>
        </w:rPr>
      </w:pPr>
      <w:r w:rsidRPr="00486B24">
        <w:rPr>
          <w:rFonts w:ascii="宋体" w:hAnsi="宋体" w:cs="宋体"/>
          <w:bCs/>
          <w:sz w:val="24"/>
        </w:rPr>
        <w:t>6</w:t>
      </w:r>
      <w:r w:rsidRPr="00486B24">
        <w:rPr>
          <w:rFonts w:ascii="宋体" w:hAnsi="宋体" w:cs="宋体" w:hint="eastAsia"/>
          <w:bCs/>
          <w:sz w:val="24"/>
        </w:rPr>
        <w:t>、应急预案：制定完备的《应急预案》，并组织员工定期演练；建立异地灾备中心，保证业务不中断。</w:t>
      </w:r>
    </w:p>
    <w:p w14:paraId="334F6189"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三、基金托管人对基金管理人运作基金进行监督的方法和程序</w:t>
      </w:r>
    </w:p>
    <w:p w14:paraId="075D9ED7"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根据《基金法》、《运作办法》、基金合同和有关法律法规的规定，对基金的投资对象、基金资产的投资组合比例、基金资产的核算、基金资产净值的计算、基金管理人报酬的计提和支付、基金托管人报酬的计提和支付、基金申购资金的到账和赎回资金的划付、基金收益分配等行为的合法性、合规性进行监督和核查。</w:t>
      </w:r>
    </w:p>
    <w:p w14:paraId="2DA34EF6" w14:textId="77777777" w:rsidR="00486B24" w:rsidRPr="00486B24" w:rsidRDefault="00486B24" w:rsidP="00486B24">
      <w:pPr>
        <w:adjustRightInd w:val="0"/>
        <w:spacing w:line="360" w:lineRule="auto"/>
        <w:ind w:firstLineChars="200" w:firstLine="480"/>
        <w:textAlignment w:val="baseline"/>
        <w:rPr>
          <w:rFonts w:ascii="宋体" w:hAnsi="宋体" w:cs="宋体"/>
          <w:sz w:val="24"/>
        </w:rPr>
      </w:pPr>
      <w:r w:rsidRPr="00486B24">
        <w:rPr>
          <w:rFonts w:ascii="宋体" w:hAnsi="宋体" w:cs="宋体" w:hint="eastAsia"/>
          <w:sz w:val="24"/>
        </w:rPr>
        <w:t>基金托管人发现基金管理人的违反《基金法》、《运作办法》、基金合同和有关法律法规规定的行为，应及时以书面形式通知基金管理人限期纠正，基金管理人收到通知后应及时核对确认并以书面形式对基金托管人发出回函。在限期内，基金托管人有权随时对通知事项进行复查，督促基金管理人改正。基金管理人对基金托管人通知的违规事项未能在限期内纠正的，基金托管人应报告中国证监会。</w:t>
      </w:r>
    </w:p>
    <w:p w14:paraId="38DB016F" w14:textId="77777777" w:rsidR="009F2C30" w:rsidRDefault="00486B24" w:rsidP="00FA3B95">
      <w:pPr>
        <w:widowControl/>
        <w:adjustRightInd w:val="0"/>
        <w:snapToGrid w:val="0"/>
        <w:spacing w:line="360" w:lineRule="auto"/>
        <w:ind w:firstLineChars="200" w:firstLine="480"/>
        <w:rPr>
          <w:rFonts w:ascii="宋体" w:hAnsi="宋体" w:cs="宋体"/>
          <w:sz w:val="24"/>
        </w:rPr>
      </w:pPr>
      <w:r w:rsidRPr="00486B24">
        <w:rPr>
          <w:rFonts w:ascii="宋体" w:hAnsi="宋体" w:cs="宋体" w:hint="eastAsia"/>
          <w:sz w:val="24"/>
        </w:rPr>
        <w:lastRenderedPageBreak/>
        <w:t>基金托管人发现基金管理人有重大违规行为，应立即报告中国证监会，同时通知基金管理人限期纠正。</w:t>
      </w:r>
    </w:p>
    <w:p w14:paraId="2E48343B" w14:textId="4370992B" w:rsidR="00492608" w:rsidRPr="00FA3B95" w:rsidRDefault="009F2C30">
      <w:pPr>
        <w:pStyle w:val="11"/>
        <w:snapToGrid w:val="0"/>
        <w:spacing w:before="0" w:after="0" w:line="360" w:lineRule="auto"/>
        <w:ind w:firstLineChars="150" w:firstLine="360"/>
        <w:rPr>
          <w:rFonts w:ascii="Arial Unicode MS" w:eastAsia="宋体" w:hAnsi="Arial Unicode MS" w:cs="Arial"/>
          <w:b/>
          <w:bCs/>
          <w:sz w:val="28"/>
          <w:szCs w:val="28"/>
          <w:lang w:eastAsia="zh-CN"/>
        </w:rPr>
      </w:pPr>
      <w:r>
        <w:rPr>
          <w:rFonts w:hAnsi="宋体" w:cs="宋体"/>
        </w:rPr>
        <w:br w:type="page"/>
      </w:r>
      <w:bookmarkStart w:id="28" w:name="_Toc214873594"/>
      <w:bookmarkStart w:id="29" w:name="_Toc317088142"/>
      <w:bookmarkStart w:id="30" w:name="_Toc317088539"/>
      <w:bookmarkStart w:id="31" w:name="_Toc320887644"/>
      <w:bookmarkStart w:id="32" w:name="_Toc335232693"/>
      <w:bookmarkStart w:id="33" w:name="_Toc480549610"/>
      <w:r w:rsidR="00492608" w:rsidRPr="00FA3B95">
        <w:rPr>
          <w:rFonts w:ascii="Arial Unicode MS" w:eastAsia="宋体" w:hAnsi="Arial Unicode MS" w:cs="Arial" w:hint="eastAsia"/>
          <w:b/>
          <w:bCs/>
          <w:sz w:val="28"/>
          <w:szCs w:val="28"/>
          <w:lang w:eastAsia="zh-CN"/>
        </w:rPr>
        <w:lastRenderedPageBreak/>
        <w:t>第五部分</w:t>
      </w:r>
      <w:r w:rsidR="00C32899" w:rsidRPr="00FA3B95">
        <w:rPr>
          <w:rFonts w:ascii="Arial Unicode MS" w:eastAsia="宋体" w:hAnsi="Arial Unicode MS" w:cs="Arial"/>
          <w:b/>
          <w:bCs/>
          <w:sz w:val="28"/>
          <w:szCs w:val="28"/>
          <w:lang w:eastAsia="zh-CN"/>
        </w:rPr>
        <w:t xml:space="preserve">  </w:t>
      </w:r>
      <w:r w:rsidR="00492608" w:rsidRPr="00FA3B95">
        <w:rPr>
          <w:rFonts w:ascii="Arial Unicode MS" w:eastAsia="宋体" w:hAnsi="Arial Unicode MS" w:cs="Arial" w:hint="eastAsia"/>
          <w:b/>
          <w:bCs/>
          <w:sz w:val="28"/>
          <w:szCs w:val="28"/>
          <w:lang w:eastAsia="zh-CN"/>
        </w:rPr>
        <w:t>相关服务机构</w:t>
      </w:r>
      <w:bookmarkEnd w:id="28"/>
      <w:bookmarkEnd w:id="29"/>
      <w:bookmarkEnd w:id="30"/>
      <w:bookmarkEnd w:id="31"/>
      <w:bookmarkEnd w:id="32"/>
      <w:bookmarkEnd w:id="33"/>
    </w:p>
    <w:p w14:paraId="2308937A" w14:textId="77777777" w:rsidR="00F901D7" w:rsidRPr="0072586B" w:rsidRDefault="00F901D7" w:rsidP="00E976CF">
      <w:pPr>
        <w:ind w:firstLine="360"/>
        <w:jc w:val="center"/>
        <w:rPr>
          <w:sz w:val="28"/>
          <w:szCs w:val="28"/>
        </w:rPr>
      </w:pPr>
    </w:p>
    <w:p w14:paraId="1B0E7335" w14:textId="77777777" w:rsidR="00492608" w:rsidRPr="0072586B" w:rsidRDefault="00492608" w:rsidP="00E976CF">
      <w:pPr>
        <w:spacing w:line="360" w:lineRule="auto"/>
        <w:ind w:firstLine="482"/>
        <w:rPr>
          <w:rFonts w:ascii="宋体" w:hAnsi="宋体"/>
          <w:color w:val="000000"/>
          <w:sz w:val="24"/>
        </w:rPr>
      </w:pPr>
      <w:r w:rsidRPr="0072586B">
        <w:rPr>
          <w:rFonts w:ascii="宋体" w:hAnsi="宋体"/>
          <w:color w:val="000000"/>
          <w:sz w:val="24"/>
        </w:rPr>
        <w:t>一、基金份额</w:t>
      </w:r>
      <w:r w:rsidRPr="0072586B">
        <w:rPr>
          <w:rFonts w:ascii="宋体" w:hAnsi="宋体" w:hint="eastAsia"/>
          <w:color w:val="000000"/>
          <w:sz w:val="24"/>
        </w:rPr>
        <w:t>发售</w:t>
      </w:r>
      <w:r w:rsidRPr="0072586B">
        <w:rPr>
          <w:rFonts w:ascii="宋体" w:hAnsi="宋体"/>
          <w:color w:val="000000"/>
          <w:sz w:val="24"/>
        </w:rPr>
        <w:t>机构</w:t>
      </w:r>
    </w:p>
    <w:p w14:paraId="14668176" w14:textId="7084F74C" w:rsidR="005C2EF6" w:rsidRPr="0072586B" w:rsidRDefault="005C2EF6" w:rsidP="00E976CF">
      <w:pPr>
        <w:snapToGrid w:val="0"/>
        <w:spacing w:line="360" w:lineRule="auto"/>
        <w:ind w:firstLineChars="200" w:firstLine="480"/>
        <w:rPr>
          <w:rFonts w:ascii="宋体" w:hAnsi="宋体" w:cs="Arial"/>
          <w:color w:val="000000"/>
          <w:sz w:val="24"/>
        </w:rPr>
      </w:pPr>
      <w:r w:rsidRPr="0072586B">
        <w:rPr>
          <w:rFonts w:ascii="宋体" w:hAnsi="宋体" w:cs="Arial"/>
          <w:color w:val="000000"/>
          <w:sz w:val="24"/>
        </w:rPr>
        <w:t>1、直销机构</w:t>
      </w:r>
    </w:p>
    <w:p w14:paraId="54A316C7"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本基金通过汇安基金管理有限责任公司直销中心以及网上交易系统公开发售。</w:t>
      </w:r>
    </w:p>
    <w:p w14:paraId="0FADAACF"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（1）汇安基金管理有限责任公司直销中心</w:t>
      </w:r>
    </w:p>
    <w:p w14:paraId="147E8ADD"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北京办公地址：北京市东城区东直门南大街5号中青旅大厦13-14层</w:t>
      </w:r>
    </w:p>
    <w:p w14:paraId="55A1F496"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电话：010-56711624</w:t>
      </w:r>
    </w:p>
    <w:p w14:paraId="4130F017"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传真：010-56711640</w:t>
      </w:r>
    </w:p>
    <w:p w14:paraId="0D7774C8" w14:textId="5F0BE858"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联系人：</w:t>
      </w:r>
      <w:r w:rsidR="009A51DB">
        <w:rPr>
          <w:rFonts w:ascii="宋体" w:hAnsi="宋体" w:cs="Arial" w:hint="eastAsia"/>
          <w:color w:val="000000"/>
          <w:sz w:val="24"/>
        </w:rPr>
        <w:t>魏</w:t>
      </w:r>
      <w:r w:rsidRPr="00E7174A">
        <w:rPr>
          <w:rFonts w:ascii="宋体" w:hAnsi="宋体" w:cs="Arial" w:hint="eastAsia"/>
          <w:color w:val="000000"/>
          <w:sz w:val="24"/>
        </w:rPr>
        <w:t>嵬</w:t>
      </w:r>
    </w:p>
    <w:p w14:paraId="3AC7C8A4"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上海办公地址：上海市浦东新区银城中路68号时代金融中心2904室</w:t>
      </w:r>
    </w:p>
    <w:p w14:paraId="1D6906F5"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电话：021-80219000</w:t>
      </w:r>
    </w:p>
    <w:p w14:paraId="613CB480"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传真：021-80219045</w:t>
      </w:r>
    </w:p>
    <w:p w14:paraId="70E587FC"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联系人：戴樱</w:t>
      </w:r>
    </w:p>
    <w:p w14:paraId="309EC78F" w14:textId="77777777" w:rsidR="00E7174A" w:rsidRPr="00E7174A" w:rsidRDefault="00E7174A" w:rsidP="00E7174A">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（2）汇安基金管理有限责任公司网上交易系统</w:t>
      </w:r>
    </w:p>
    <w:p w14:paraId="2658CECE" w14:textId="5C028712" w:rsidR="00E7174A" w:rsidRDefault="00E7174A" w:rsidP="00E976CF">
      <w:pPr>
        <w:snapToGrid w:val="0"/>
        <w:spacing w:line="360" w:lineRule="auto"/>
        <w:ind w:firstLineChars="200" w:firstLine="480"/>
        <w:rPr>
          <w:rFonts w:ascii="宋体" w:hAnsi="宋体" w:cs="Arial"/>
          <w:color w:val="000000"/>
          <w:sz w:val="24"/>
        </w:rPr>
      </w:pPr>
      <w:r w:rsidRPr="00E7174A">
        <w:rPr>
          <w:rFonts w:ascii="宋体" w:hAnsi="宋体" w:cs="Arial" w:hint="eastAsia"/>
          <w:color w:val="000000"/>
          <w:sz w:val="24"/>
        </w:rPr>
        <w:t>投资者可以通过本公司网上交易系统办理基金的认购、申购、赎回等业务，具体业务办理情况及业务规则请登录本公司网站查询。本公司网址：</w:t>
      </w:r>
      <w:hyperlink r:id="rId18" w:history="1">
        <w:r w:rsidRPr="00856A7F">
          <w:rPr>
            <w:rStyle w:val="ab"/>
            <w:rFonts w:ascii="宋体" w:hAnsi="宋体" w:cs="Arial" w:hint="eastAsia"/>
            <w:sz w:val="24"/>
            <w:u w:val="none"/>
          </w:rPr>
          <w:t>www.huianfund.cn</w:t>
        </w:r>
      </w:hyperlink>
      <w:r w:rsidRPr="00E7174A">
        <w:rPr>
          <w:rFonts w:ascii="宋体" w:hAnsi="宋体" w:cs="Arial" w:hint="eastAsia"/>
          <w:color w:val="000000"/>
          <w:sz w:val="24"/>
        </w:rPr>
        <w:t>。</w:t>
      </w:r>
    </w:p>
    <w:p w14:paraId="75445B29" w14:textId="60818007" w:rsidR="005775C5" w:rsidRDefault="005775C5" w:rsidP="00E976CF">
      <w:pPr>
        <w:snapToGrid w:val="0"/>
        <w:spacing w:line="360" w:lineRule="auto"/>
        <w:ind w:firstLineChars="200" w:firstLine="480"/>
        <w:rPr>
          <w:rFonts w:ascii="宋体" w:hAnsi="宋体" w:cs="Arial"/>
          <w:color w:val="000000"/>
          <w:sz w:val="24"/>
        </w:rPr>
      </w:pPr>
      <w:r w:rsidRPr="0072586B">
        <w:rPr>
          <w:rFonts w:ascii="宋体" w:hAnsi="宋体" w:cs="Arial" w:hint="eastAsia"/>
          <w:color w:val="000000"/>
          <w:sz w:val="24"/>
        </w:rPr>
        <w:t>2、</w:t>
      </w:r>
      <w:r w:rsidR="00051F2D" w:rsidRPr="0072586B">
        <w:rPr>
          <w:rFonts w:ascii="宋体" w:hAnsi="宋体" w:cs="Arial" w:hint="eastAsia"/>
          <w:color w:val="000000"/>
          <w:sz w:val="24"/>
        </w:rPr>
        <w:t>其他销售</w:t>
      </w:r>
      <w:r w:rsidRPr="0072586B">
        <w:rPr>
          <w:rFonts w:ascii="宋体" w:hAnsi="宋体" w:cs="Arial" w:hint="eastAsia"/>
          <w:color w:val="000000"/>
          <w:sz w:val="24"/>
        </w:rPr>
        <w:t>机构</w:t>
      </w:r>
    </w:p>
    <w:p w14:paraId="375C3620" w14:textId="0355BBA1" w:rsidR="00D60BE7" w:rsidRPr="00D60BE7" w:rsidRDefault="00715F3F" w:rsidP="00D60BE7">
      <w:pPr>
        <w:topLinePunct/>
        <w:adjustRightInd w:val="0"/>
        <w:spacing w:line="360" w:lineRule="auto"/>
        <w:ind w:firstLineChars="200" w:firstLine="480"/>
        <w:textAlignment w:val="center"/>
        <w:rPr>
          <w:rFonts w:ascii="宋体" w:hAnsi="宋体" w:cs="Arial"/>
          <w:color w:val="000000"/>
          <w:sz w:val="24"/>
        </w:rPr>
      </w:pPr>
      <w:r>
        <w:rPr>
          <w:rFonts w:ascii="宋体" w:hAnsi="宋体" w:cs="Arial" w:hint="eastAsia"/>
          <w:color w:val="000000"/>
          <w:sz w:val="24"/>
        </w:rPr>
        <w:t>(1)</w:t>
      </w:r>
      <w:r w:rsidR="00D60BE7" w:rsidRPr="00D60BE7">
        <w:rPr>
          <w:rFonts w:ascii="宋体" w:hAnsi="宋体" w:cs="Arial" w:hint="eastAsia"/>
          <w:color w:val="000000"/>
          <w:sz w:val="24"/>
        </w:rPr>
        <w:t>申万宏源证券有限公司</w:t>
      </w:r>
    </w:p>
    <w:p w14:paraId="67954B7B" w14:textId="77777777"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注册地址：上海市徐汇区长乐路989号世纪商贸广场45层</w:t>
      </w:r>
    </w:p>
    <w:p w14:paraId="657D9010" w14:textId="77777777"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法定代表人：李梅</w:t>
      </w:r>
    </w:p>
    <w:p w14:paraId="1D0CA29C" w14:textId="77777777"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客服服务电话：021-96250500</w:t>
      </w:r>
    </w:p>
    <w:p w14:paraId="019ADD39" w14:textId="1889166C" w:rsid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网址:www.swhysc.com</w:t>
      </w:r>
    </w:p>
    <w:p w14:paraId="73B45D77" w14:textId="52BA16C3"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Pr>
          <w:rFonts w:ascii="宋体" w:hAnsi="宋体" w:cs="Arial" w:hint="eastAsia"/>
          <w:color w:val="000000"/>
          <w:sz w:val="24"/>
        </w:rPr>
        <w:t>（2）</w:t>
      </w:r>
      <w:r w:rsidRPr="00D60BE7">
        <w:rPr>
          <w:rFonts w:ascii="宋体" w:hAnsi="宋体" w:cs="Arial" w:hint="eastAsia"/>
          <w:color w:val="000000"/>
          <w:sz w:val="24"/>
        </w:rPr>
        <w:t>中国银河证券股份有限公司</w:t>
      </w:r>
    </w:p>
    <w:p w14:paraId="69729F8E" w14:textId="0E88891C"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注册地址：北京市西城区金融大街35号2-6层</w:t>
      </w:r>
    </w:p>
    <w:p w14:paraId="6D5FF834" w14:textId="77777777"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法定代表人：陈共炎</w:t>
      </w:r>
    </w:p>
    <w:p w14:paraId="15C1D921" w14:textId="77777777" w:rsidR="00D60BE7" w:rsidRP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客户服务电话：4008-888-888或95551</w:t>
      </w:r>
    </w:p>
    <w:p w14:paraId="5E2DDF82" w14:textId="48B392BE" w:rsidR="00D60BE7" w:rsidRDefault="00D60BE7" w:rsidP="00D60BE7">
      <w:pPr>
        <w:topLinePunct/>
        <w:adjustRightInd w:val="0"/>
        <w:spacing w:line="360" w:lineRule="auto"/>
        <w:ind w:firstLineChars="200" w:firstLine="480"/>
        <w:textAlignment w:val="center"/>
        <w:rPr>
          <w:rFonts w:ascii="宋体" w:hAnsi="宋体" w:cs="Arial"/>
          <w:color w:val="000000"/>
          <w:sz w:val="24"/>
        </w:rPr>
      </w:pPr>
      <w:r w:rsidRPr="00D60BE7">
        <w:rPr>
          <w:rFonts w:ascii="宋体" w:hAnsi="宋体" w:cs="Arial" w:hint="eastAsia"/>
          <w:color w:val="000000"/>
          <w:sz w:val="24"/>
        </w:rPr>
        <w:t>网址：www.chinastock.com.cn</w:t>
      </w:r>
    </w:p>
    <w:p w14:paraId="6839C26A" w14:textId="77777777" w:rsidR="00D60BE7" w:rsidRPr="00D60BE7" w:rsidRDefault="00D60BE7" w:rsidP="00D60BE7">
      <w:pPr>
        <w:topLinePunct/>
        <w:adjustRightInd w:val="0"/>
        <w:spacing w:line="360" w:lineRule="auto"/>
        <w:ind w:firstLineChars="200" w:firstLine="480"/>
        <w:textAlignment w:val="center"/>
        <w:rPr>
          <w:rFonts w:ascii="宋体" w:hAnsi="宋体"/>
          <w:color w:val="000000"/>
          <w:sz w:val="24"/>
        </w:rPr>
      </w:pPr>
      <w:r>
        <w:rPr>
          <w:rFonts w:ascii="宋体" w:hAnsi="宋体" w:hint="eastAsia"/>
          <w:color w:val="000000"/>
          <w:sz w:val="24"/>
        </w:rPr>
        <w:lastRenderedPageBreak/>
        <w:t>（3）</w:t>
      </w:r>
      <w:r w:rsidRPr="00D60BE7">
        <w:rPr>
          <w:rFonts w:ascii="宋体" w:hAnsi="宋体" w:hint="eastAsia"/>
          <w:color w:val="000000"/>
          <w:sz w:val="24"/>
        </w:rPr>
        <w:t>上海天天基金销售有限公司</w:t>
      </w:r>
    </w:p>
    <w:p w14:paraId="0AE45106" w14:textId="0287C513" w:rsidR="00D60BE7" w:rsidRPr="00D60BE7" w:rsidRDefault="00D60BE7" w:rsidP="00D60BE7">
      <w:pPr>
        <w:topLinePunct/>
        <w:adjustRightInd w:val="0"/>
        <w:spacing w:line="360" w:lineRule="auto"/>
        <w:ind w:firstLineChars="200" w:firstLine="480"/>
        <w:textAlignment w:val="center"/>
        <w:rPr>
          <w:rFonts w:ascii="宋体" w:hAnsi="宋体"/>
          <w:color w:val="000000"/>
          <w:sz w:val="24"/>
        </w:rPr>
      </w:pPr>
      <w:r w:rsidRPr="00D60BE7">
        <w:rPr>
          <w:rFonts w:ascii="宋体" w:hAnsi="宋体" w:hint="eastAsia"/>
          <w:color w:val="000000"/>
          <w:sz w:val="24"/>
        </w:rPr>
        <w:t>注册地址：上海市徐汇区龙田路190号2号楼二层</w:t>
      </w:r>
    </w:p>
    <w:p w14:paraId="740517F6" w14:textId="77777777" w:rsidR="00D60BE7" w:rsidRPr="00D60BE7" w:rsidRDefault="00D60BE7" w:rsidP="00D60BE7">
      <w:pPr>
        <w:topLinePunct/>
        <w:adjustRightInd w:val="0"/>
        <w:spacing w:line="360" w:lineRule="auto"/>
        <w:ind w:firstLineChars="200" w:firstLine="480"/>
        <w:textAlignment w:val="center"/>
        <w:rPr>
          <w:rFonts w:ascii="宋体" w:hAnsi="宋体"/>
          <w:color w:val="000000"/>
          <w:sz w:val="24"/>
        </w:rPr>
      </w:pPr>
      <w:r w:rsidRPr="00D60BE7">
        <w:rPr>
          <w:rFonts w:ascii="宋体" w:hAnsi="宋体" w:hint="eastAsia"/>
          <w:color w:val="000000"/>
          <w:sz w:val="24"/>
        </w:rPr>
        <w:t>法定代表人：其实</w:t>
      </w:r>
    </w:p>
    <w:p w14:paraId="02752ED5" w14:textId="77777777" w:rsidR="00D60BE7" w:rsidRPr="00D60BE7" w:rsidRDefault="00D60BE7" w:rsidP="00D60BE7">
      <w:pPr>
        <w:topLinePunct/>
        <w:adjustRightInd w:val="0"/>
        <w:spacing w:line="360" w:lineRule="auto"/>
        <w:ind w:firstLineChars="200" w:firstLine="480"/>
        <w:textAlignment w:val="center"/>
        <w:rPr>
          <w:rFonts w:ascii="宋体" w:hAnsi="宋体"/>
          <w:color w:val="000000"/>
          <w:sz w:val="24"/>
        </w:rPr>
      </w:pPr>
      <w:r w:rsidRPr="00D60BE7">
        <w:rPr>
          <w:rFonts w:ascii="宋体" w:hAnsi="宋体" w:hint="eastAsia"/>
          <w:color w:val="000000"/>
          <w:sz w:val="24"/>
        </w:rPr>
        <w:t>客户服务电话：95021/400-1818-188</w:t>
      </w:r>
    </w:p>
    <w:p w14:paraId="47E428EC" w14:textId="64925B99" w:rsidR="00D60BE7" w:rsidRDefault="00D60BE7" w:rsidP="00D60BE7">
      <w:pPr>
        <w:topLinePunct/>
        <w:adjustRightInd w:val="0"/>
        <w:spacing w:line="360" w:lineRule="auto"/>
        <w:ind w:firstLineChars="200" w:firstLine="480"/>
        <w:textAlignment w:val="center"/>
        <w:rPr>
          <w:rFonts w:ascii="宋体" w:hAnsi="宋体"/>
          <w:color w:val="000000"/>
          <w:sz w:val="24"/>
        </w:rPr>
      </w:pPr>
      <w:r w:rsidRPr="00D60BE7">
        <w:rPr>
          <w:rFonts w:ascii="宋体" w:hAnsi="宋体" w:hint="eastAsia"/>
          <w:color w:val="000000"/>
          <w:sz w:val="24"/>
        </w:rPr>
        <w:t>网址：http://www.1234567.com.cn</w:t>
      </w:r>
    </w:p>
    <w:p w14:paraId="2F4D4157" w14:textId="136F074B" w:rsidR="00715F3F" w:rsidRDefault="00D60BE7" w:rsidP="00715F3F">
      <w:pPr>
        <w:topLinePunct/>
        <w:adjustRightInd w:val="0"/>
        <w:spacing w:line="360" w:lineRule="auto"/>
        <w:ind w:firstLineChars="200" w:firstLine="480"/>
        <w:textAlignment w:val="center"/>
        <w:rPr>
          <w:rFonts w:ascii="宋体" w:hAnsi="宋体"/>
          <w:color w:val="000000"/>
          <w:sz w:val="24"/>
        </w:rPr>
      </w:pPr>
      <w:r>
        <w:rPr>
          <w:rFonts w:ascii="宋体" w:hAnsi="宋体" w:hint="eastAsia"/>
          <w:color w:val="000000"/>
          <w:sz w:val="24"/>
        </w:rPr>
        <w:t>（4）</w:t>
      </w:r>
      <w:r w:rsidR="00715F3F">
        <w:rPr>
          <w:rFonts w:ascii="宋体" w:hAnsi="宋体" w:hint="eastAsia"/>
          <w:color w:val="000000"/>
          <w:sz w:val="24"/>
        </w:rPr>
        <w:t>浙江同花顺基金销售有限公司</w:t>
      </w:r>
    </w:p>
    <w:p w14:paraId="41D07C79" w14:textId="77777777" w:rsidR="00715F3F" w:rsidRPr="00862156" w:rsidRDefault="00715F3F" w:rsidP="00715F3F">
      <w:pPr>
        <w:topLinePunct/>
        <w:adjustRightInd w:val="0"/>
        <w:spacing w:line="360" w:lineRule="auto"/>
        <w:ind w:firstLineChars="200" w:firstLine="480"/>
        <w:textAlignment w:val="center"/>
        <w:rPr>
          <w:rFonts w:ascii="宋体" w:hAnsi="宋体"/>
          <w:color w:val="000000"/>
          <w:sz w:val="24"/>
        </w:rPr>
      </w:pPr>
      <w:r>
        <w:rPr>
          <w:rFonts w:ascii="宋体" w:hAnsi="宋体" w:hint="eastAsia"/>
          <w:color w:val="000000"/>
          <w:sz w:val="24"/>
        </w:rPr>
        <w:t>注册地址：</w:t>
      </w:r>
      <w:r w:rsidRPr="00862156">
        <w:rPr>
          <w:rFonts w:ascii="宋体" w:hAnsi="宋体"/>
          <w:color w:val="000000"/>
          <w:sz w:val="24"/>
        </w:rPr>
        <w:t xml:space="preserve"> </w:t>
      </w:r>
      <w:r>
        <w:rPr>
          <w:rFonts w:ascii="宋体" w:hAnsi="宋体" w:hint="eastAsia"/>
          <w:color w:val="000000"/>
          <w:sz w:val="24"/>
        </w:rPr>
        <w:t>杭州市文二西路1号903室</w:t>
      </w:r>
    </w:p>
    <w:p w14:paraId="76440DF0" w14:textId="77777777" w:rsidR="00715F3F" w:rsidRDefault="00715F3F" w:rsidP="00715F3F">
      <w:pPr>
        <w:topLinePunct/>
        <w:adjustRightInd w:val="0"/>
        <w:spacing w:line="360" w:lineRule="auto"/>
        <w:ind w:firstLineChars="200" w:firstLine="480"/>
        <w:textAlignment w:val="center"/>
        <w:rPr>
          <w:rFonts w:ascii="宋体" w:hAnsi="宋体"/>
          <w:color w:val="000000"/>
          <w:sz w:val="24"/>
        </w:rPr>
      </w:pPr>
      <w:r>
        <w:rPr>
          <w:rFonts w:ascii="宋体" w:hAnsi="宋体" w:hint="eastAsia"/>
          <w:color w:val="000000"/>
          <w:sz w:val="24"/>
        </w:rPr>
        <w:t>法定代表人：凌顺平</w:t>
      </w:r>
    </w:p>
    <w:p w14:paraId="2BD7A42E" w14:textId="77777777" w:rsidR="00715F3F" w:rsidRDefault="00715F3F" w:rsidP="00715F3F">
      <w:pPr>
        <w:topLinePunct/>
        <w:adjustRightInd w:val="0"/>
        <w:spacing w:line="360" w:lineRule="auto"/>
        <w:ind w:firstLineChars="200" w:firstLine="480"/>
        <w:textAlignment w:val="center"/>
        <w:rPr>
          <w:rFonts w:ascii="宋体" w:hAnsi="宋体"/>
          <w:color w:val="000000"/>
          <w:sz w:val="24"/>
        </w:rPr>
      </w:pPr>
      <w:r>
        <w:rPr>
          <w:rFonts w:ascii="宋体" w:hAnsi="宋体" w:hint="eastAsia"/>
          <w:color w:val="000000"/>
          <w:sz w:val="24"/>
        </w:rPr>
        <w:t>客户服务电话：</w:t>
      </w:r>
      <w:r w:rsidRPr="00151136">
        <w:rPr>
          <w:rFonts w:asciiTheme="minorEastAsia" w:hAnsiTheme="minorEastAsia" w:hint="eastAsia"/>
          <w:sz w:val="24"/>
        </w:rPr>
        <w:t>4008-773-772</w:t>
      </w:r>
    </w:p>
    <w:p w14:paraId="459649A4" w14:textId="46D24C44" w:rsidR="00283DFC" w:rsidRPr="00FA3B95" w:rsidRDefault="00715F3F" w:rsidP="00FA3B95">
      <w:pPr>
        <w:topLinePunct/>
        <w:adjustRightInd w:val="0"/>
        <w:spacing w:line="360" w:lineRule="auto"/>
        <w:ind w:firstLineChars="200" w:firstLine="480"/>
        <w:textAlignment w:val="center"/>
        <w:rPr>
          <w:rFonts w:asciiTheme="minorEastAsia" w:hAnsiTheme="minorEastAsia"/>
          <w:sz w:val="24"/>
        </w:rPr>
      </w:pPr>
      <w:r>
        <w:rPr>
          <w:rFonts w:ascii="宋体" w:hAnsi="宋体" w:hint="eastAsia"/>
          <w:color w:val="000000"/>
          <w:sz w:val="24"/>
        </w:rPr>
        <w:t>网址：</w:t>
      </w:r>
      <w:hyperlink r:id="rId19" w:history="1">
        <w:r w:rsidRPr="00151136">
          <w:rPr>
            <w:rStyle w:val="ab"/>
            <w:rFonts w:asciiTheme="minorEastAsia" w:hAnsiTheme="minorEastAsia" w:hint="eastAsia"/>
            <w:sz w:val="24"/>
          </w:rPr>
          <w:t>www.5ifund.</w:t>
        </w:r>
        <w:r w:rsidRPr="00151136">
          <w:rPr>
            <w:rFonts w:asciiTheme="minorEastAsia" w:hAnsiTheme="minorEastAsia" w:hint="eastAsia"/>
            <w:sz w:val="24"/>
          </w:rPr>
          <w:t>com</w:t>
        </w:r>
      </w:hyperlink>
      <w:bookmarkStart w:id="34" w:name="_Hlk480539523"/>
    </w:p>
    <w:bookmarkEnd w:id="34"/>
    <w:p w14:paraId="5A6A3A51" w14:textId="077A9302" w:rsidR="00636293" w:rsidRPr="0072586B" w:rsidRDefault="005775C5" w:rsidP="00100E7B">
      <w:pPr>
        <w:snapToGrid w:val="0"/>
        <w:spacing w:line="360" w:lineRule="auto"/>
        <w:ind w:firstLineChars="200" w:firstLine="480"/>
        <w:rPr>
          <w:rFonts w:ascii="宋体" w:hAnsi="宋体" w:cs="Arial"/>
          <w:color w:val="000000"/>
          <w:sz w:val="24"/>
        </w:rPr>
      </w:pPr>
      <w:r w:rsidRPr="0072586B">
        <w:rPr>
          <w:rFonts w:ascii="宋体" w:hAnsi="宋体" w:cs="Arial" w:hint="eastAsia"/>
          <w:color w:val="000000"/>
          <w:sz w:val="24"/>
        </w:rPr>
        <w:t>基金管理人可根据有关法律、法规的要求，选择符合要求的机构销售本基金，并及时公告。</w:t>
      </w:r>
    </w:p>
    <w:p w14:paraId="384C0A2C" w14:textId="77777777" w:rsidR="00580E4D" w:rsidRPr="0072586B" w:rsidRDefault="00580E4D" w:rsidP="00E976CF">
      <w:pPr>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二、登记机构</w:t>
      </w:r>
    </w:p>
    <w:p w14:paraId="582EFE2B" w14:textId="77777777"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名称：</w:t>
      </w:r>
      <w:r w:rsidR="00D169AE" w:rsidRPr="0072586B">
        <w:rPr>
          <w:rFonts w:ascii="宋体" w:hAnsi="宋体" w:cs="Arial"/>
          <w:kern w:val="0"/>
          <w:sz w:val="24"/>
        </w:rPr>
        <w:t>汇安基金管理有限责任公司</w:t>
      </w:r>
    </w:p>
    <w:p w14:paraId="1DD99CB4" w14:textId="3643C472"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住所：</w:t>
      </w:r>
      <w:r w:rsidR="00F901D7" w:rsidRPr="0072586B">
        <w:rPr>
          <w:rFonts w:ascii="宋体" w:hAnsi="宋体" w:cs="Arial" w:hint="eastAsia"/>
          <w:kern w:val="0"/>
          <w:sz w:val="24"/>
        </w:rPr>
        <w:t>上海市虹口区欧阳路218弄1号2楼215室</w:t>
      </w:r>
    </w:p>
    <w:p w14:paraId="405D5A24" w14:textId="7BF5BC88"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办公地址：</w:t>
      </w:r>
      <w:r w:rsidR="00F901D7" w:rsidRPr="0072586B">
        <w:rPr>
          <w:rFonts w:ascii="宋体" w:hAnsi="宋体" w:cs="Arial" w:hint="eastAsia"/>
          <w:kern w:val="0"/>
          <w:sz w:val="24"/>
        </w:rPr>
        <w:t>北京市东城区东直门南大街5号中青旅大厦</w:t>
      </w:r>
      <w:r w:rsidR="0074211E">
        <w:rPr>
          <w:rFonts w:ascii="宋体" w:hAnsi="宋体" w:cs="Arial"/>
          <w:kern w:val="0"/>
          <w:sz w:val="24"/>
        </w:rPr>
        <w:t>13</w:t>
      </w:r>
      <w:r w:rsidR="0074211E">
        <w:rPr>
          <w:rFonts w:ascii="宋体" w:hAnsi="宋体" w:cs="Arial" w:hint="eastAsia"/>
          <w:kern w:val="0"/>
          <w:sz w:val="24"/>
        </w:rPr>
        <w:t>-</w:t>
      </w:r>
      <w:r w:rsidR="0074211E">
        <w:rPr>
          <w:rFonts w:ascii="宋体" w:hAnsi="宋体" w:cs="Arial"/>
          <w:kern w:val="0"/>
          <w:sz w:val="24"/>
        </w:rPr>
        <w:t>14</w:t>
      </w:r>
      <w:r w:rsidR="0074211E">
        <w:rPr>
          <w:rFonts w:ascii="宋体" w:hAnsi="宋体" w:cs="Arial" w:hint="eastAsia"/>
          <w:kern w:val="0"/>
          <w:sz w:val="24"/>
        </w:rPr>
        <w:t>层</w:t>
      </w:r>
    </w:p>
    <w:p w14:paraId="5857EC1F" w14:textId="77777777"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法定代表人：</w:t>
      </w:r>
      <w:r w:rsidR="00F901D7" w:rsidRPr="0072586B">
        <w:rPr>
          <w:rFonts w:ascii="宋体" w:hAnsi="宋体" w:cs="Arial" w:hint="eastAsia"/>
          <w:kern w:val="0"/>
          <w:sz w:val="24"/>
        </w:rPr>
        <w:t>秦军</w:t>
      </w:r>
    </w:p>
    <w:p w14:paraId="400A4152" w14:textId="77777777"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电话：</w:t>
      </w:r>
      <w:r w:rsidR="00F901D7" w:rsidRPr="0072586B">
        <w:rPr>
          <w:rFonts w:ascii="宋体" w:hAnsi="宋体" w:cs="Arial" w:hint="eastAsia"/>
          <w:kern w:val="0"/>
          <w:sz w:val="24"/>
        </w:rPr>
        <w:t>010-</w:t>
      </w:r>
      <w:r w:rsidR="00F901D7" w:rsidRPr="0072586B">
        <w:rPr>
          <w:rFonts w:ascii="宋体" w:hAnsi="宋体" w:cs="Arial"/>
          <w:kern w:val="0"/>
          <w:sz w:val="24"/>
        </w:rPr>
        <w:t>56711600</w:t>
      </w:r>
    </w:p>
    <w:p w14:paraId="6478BB62" w14:textId="77777777"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传真：</w:t>
      </w:r>
      <w:r w:rsidR="00F901D7" w:rsidRPr="0072586B">
        <w:rPr>
          <w:rFonts w:ascii="宋体" w:hAnsi="宋体" w:cs="Arial" w:hint="eastAsia"/>
          <w:kern w:val="0"/>
          <w:sz w:val="24"/>
        </w:rPr>
        <w:t>010-</w:t>
      </w:r>
      <w:r w:rsidR="00F901D7" w:rsidRPr="0072586B">
        <w:rPr>
          <w:rFonts w:ascii="宋体" w:hAnsi="宋体" w:cs="Arial"/>
          <w:kern w:val="0"/>
          <w:sz w:val="24"/>
        </w:rPr>
        <w:t>56711640</w:t>
      </w:r>
    </w:p>
    <w:p w14:paraId="06B97B37" w14:textId="77777777" w:rsidR="00580E4D" w:rsidRPr="0072586B" w:rsidRDefault="00580E4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联系人：</w:t>
      </w:r>
      <w:r w:rsidR="005775C5" w:rsidRPr="0072586B">
        <w:rPr>
          <w:rFonts w:ascii="宋体" w:hAnsi="宋体" w:cs="Arial" w:hint="eastAsia"/>
          <w:kern w:val="0"/>
          <w:sz w:val="24"/>
        </w:rPr>
        <w:t>杜海岚</w:t>
      </w:r>
    </w:p>
    <w:p w14:paraId="14B8B3F1" w14:textId="77777777" w:rsidR="0088109E" w:rsidRPr="0072586B" w:rsidRDefault="0088109E" w:rsidP="00973A04">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hint="eastAsia"/>
          <w:sz w:val="24"/>
        </w:rPr>
        <w:t>三</w:t>
      </w:r>
      <w:r w:rsidRPr="0072586B">
        <w:rPr>
          <w:rFonts w:ascii="Arial Unicode MS" w:hAnsi="Arial Unicode MS" w:cs="Arial"/>
          <w:sz w:val="24"/>
        </w:rPr>
        <w:t>、</w:t>
      </w:r>
      <w:r w:rsidRPr="0072586B">
        <w:rPr>
          <w:rFonts w:ascii="Arial Unicode MS" w:hAnsi="Arial Unicode MS" w:cs="Arial" w:hint="eastAsia"/>
          <w:sz w:val="24"/>
        </w:rPr>
        <w:t>出具法律意见书的律师事务所</w:t>
      </w:r>
    </w:p>
    <w:p w14:paraId="0CDBD88E" w14:textId="77777777" w:rsidR="0088109E"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名称：</w:t>
      </w:r>
      <w:r w:rsidRPr="0072586B">
        <w:rPr>
          <w:rFonts w:ascii="宋体" w:hAnsi="宋体" w:cs="Arial" w:hint="eastAsia"/>
          <w:kern w:val="0"/>
          <w:sz w:val="24"/>
        </w:rPr>
        <w:t>上海市</w:t>
      </w:r>
      <w:r w:rsidRPr="0072586B">
        <w:rPr>
          <w:rFonts w:ascii="宋体" w:hAnsi="宋体" w:cs="Arial"/>
          <w:kern w:val="0"/>
          <w:sz w:val="24"/>
        </w:rPr>
        <w:t>通力律师事务所</w:t>
      </w:r>
    </w:p>
    <w:p w14:paraId="690F754F" w14:textId="77777777" w:rsidR="0088109E"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注册地址：上海市银城中路68号时代金融中心19楼</w:t>
      </w:r>
    </w:p>
    <w:p w14:paraId="11143A9C" w14:textId="77777777" w:rsidR="0088109E"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办公地址：上海市银城中路68号时代金融中心19楼</w:t>
      </w:r>
    </w:p>
    <w:p w14:paraId="50191D28" w14:textId="77777777" w:rsidR="00F901D7"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负责人：</w:t>
      </w:r>
      <w:r w:rsidR="00636293" w:rsidRPr="0072586B">
        <w:rPr>
          <w:rFonts w:ascii="宋体" w:hAnsi="宋体" w:cs="Arial" w:hint="eastAsia"/>
          <w:kern w:val="0"/>
          <w:sz w:val="24"/>
        </w:rPr>
        <w:t>俞卫锋</w:t>
      </w:r>
    </w:p>
    <w:p w14:paraId="6E8060FE" w14:textId="77777777" w:rsidR="0088109E" w:rsidRPr="0072586B" w:rsidRDefault="0088109E" w:rsidP="00330CD5">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电话：</w:t>
      </w:r>
      <w:r w:rsidR="00636293" w:rsidRPr="0072586B">
        <w:rPr>
          <w:rFonts w:ascii="宋体" w:hAnsi="宋体" w:cs="Arial"/>
          <w:kern w:val="0"/>
          <w:sz w:val="24"/>
        </w:rPr>
        <w:t>021-31358666</w:t>
      </w:r>
    </w:p>
    <w:p w14:paraId="4E15EBD4" w14:textId="77777777" w:rsidR="00340BD1"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传真：</w:t>
      </w:r>
      <w:r w:rsidR="00636293" w:rsidRPr="0072586B">
        <w:rPr>
          <w:rFonts w:ascii="宋体" w:hAnsi="宋体" w:cs="Arial"/>
          <w:kern w:val="0"/>
          <w:sz w:val="24"/>
        </w:rPr>
        <w:t>021-31358600</w:t>
      </w:r>
    </w:p>
    <w:p w14:paraId="3A051216" w14:textId="77777777" w:rsidR="0088109E"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联系人：</w:t>
      </w:r>
      <w:r w:rsidR="00636293" w:rsidRPr="0072586B">
        <w:rPr>
          <w:rFonts w:ascii="宋体" w:hAnsi="宋体" w:cs="Arial" w:hint="eastAsia"/>
          <w:kern w:val="0"/>
          <w:sz w:val="24"/>
        </w:rPr>
        <w:t>丁媛</w:t>
      </w:r>
    </w:p>
    <w:p w14:paraId="6F93A94F" w14:textId="77777777" w:rsidR="0088109E" w:rsidRPr="0072586B" w:rsidRDefault="0088109E"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经办律师：</w:t>
      </w:r>
      <w:r w:rsidR="005775C5" w:rsidRPr="0072586B">
        <w:rPr>
          <w:rFonts w:ascii="宋体" w:hAnsi="宋体" w:cs="Arial" w:hint="eastAsia"/>
          <w:kern w:val="0"/>
          <w:sz w:val="24"/>
        </w:rPr>
        <w:t>黎明</w:t>
      </w:r>
      <w:r w:rsidR="00636293" w:rsidRPr="0072586B">
        <w:rPr>
          <w:rFonts w:ascii="宋体" w:hAnsi="宋体" w:cs="Arial" w:hint="eastAsia"/>
          <w:kern w:val="0"/>
          <w:sz w:val="24"/>
        </w:rPr>
        <w:t>、丁媛</w:t>
      </w:r>
    </w:p>
    <w:p w14:paraId="0ED33B4E" w14:textId="77777777" w:rsidR="0088109E" w:rsidRPr="0072586B" w:rsidRDefault="0088109E" w:rsidP="00E5543E">
      <w:pPr>
        <w:adjustRightInd w:val="0"/>
        <w:snapToGrid w:val="0"/>
        <w:spacing w:line="360" w:lineRule="auto"/>
        <w:ind w:firstLineChars="200" w:firstLine="480"/>
        <w:rPr>
          <w:rFonts w:ascii="Arial Unicode MS" w:hAnsi="Arial Unicode MS" w:cs="Arial"/>
          <w:sz w:val="24"/>
        </w:rPr>
      </w:pPr>
      <w:r w:rsidRPr="0072586B">
        <w:rPr>
          <w:rFonts w:ascii="Arial Unicode MS" w:hAnsi="Arial Unicode MS" w:cs="Arial"/>
          <w:sz w:val="24"/>
        </w:rPr>
        <w:t>四、</w:t>
      </w:r>
      <w:r w:rsidRPr="0072586B">
        <w:rPr>
          <w:rFonts w:ascii="Arial Unicode MS" w:hAnsi="Arial Unicode MS" w:cs="Arial" w:hint="eastAsia"/>
          <w:sz w:val="24"/>
        </w:rPr>
        <w:t>审计基金财产的会计师事务所</w:t>
      </w:r>
    </w:p>
    <w:p w14:paraId="5896DFB3" w14:textId="77777777" w:rsidR="00A92F1B" w:rsidRPr="0072586B" w:rsidRDefault="00A92F1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lastRenderedPageBreak/>
        <w:t>名称：普华永道中天会计师事务所</w:t>
      </w:r>
      <w:r w:rsidR="002E1A0E" w:rsidRPr="0072586B">
        <w:rPr>
          <w:rFonts w:ascii="宋体" w:hAnsi="宋体" w:cs="Arial" w:hint="eastAsia"/>
          <w:kern w:val="0"/>
          <w:sz w:val="24"/>
        </w:rPr>
        <w:t>（</w:t>
      </w:r>
      <w:r w:rsidRPr="0072586B">
        <w:rPr>
          <w:rFonts w:ascii="宋体" w:hAnsi="宋体" w:cs="Arial" w:hint="eastAsia"/>
          <w:kern w:val="0"/>
          <w:sz w:val="24"/>
        </w:rPr>
        <w:t>特殊普通合伙</w:t>
      </w:r>
      <w:r w:rsidR="002E1A0E" w:rsidRPr="0072586B">
        <w:rPr>
          <w:rFonts w:ascii="宋体" w:hAnsi="宋体" w:cs="Arial" w:hint="eastAsia"/>
          <w:kern w:val="0"/>
          <w:sz w:val="24"/>
        </w:rPr>
        <w:t>）</w:t>
      </w:r>
    </w:p>
    <w:p w14:paraId="2F10B0FE" w14:textId="77777777" w:rsidR="00A92F1B" w:rsidRPr="0072586B" w:rsidRDefault="00A92F1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住所：上海市浦东新区陆家嘴环路1318号星展银行大厦6楼</w:t>
      </w:r>
    </w:p>
    <w:p w14:paraId="2E62C762" w14:textId="77777777" w:rsidR="00A92F1B" w:rsidRPr="0072586B" w:rsidRDefault="00A92F1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办公地址：上海市黄浦区湖滨路202号普华永道中心11楼</w:t>
      </w:r>
    </w:p>
    <w:p w14:paraId="1E87BC8A" w14:textId="77777777" w:rsidR="00FC5866" w:rsidRPr="0072586B" w:rsidRDefault="00FC586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执行事务合伙人：</w:t>
      </w:r>
      <w:r w:rsidR="00611633" w:rsidRPr="0072586B">
        <w:rPr>
          <w:rFonts w:ascii="宋体" w:hAnsi="宋体" w:cs="Arial" w:hint="eastAsia"/>
          <w:kern w:val="0"/>
          <w:sz w:val="24"/>
        </w:rPr>
        <w:t>薛竞</w:t>
      </w:r>
    </w:p>
    <w:p w14:paraId="5858CDFA" w14:textId="77777777" w:rsidR="00A92F1B" w:rsidRPr="0072586B" w:rsidRDefault="00A92F1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联系电话：</w:t>
      </w:r>
      <w:r w:rsidR="00C80ACE">
        <w:rPr>
          <w:rFonts w:ascii="宋体" w:hAnsi="宋体" w:cs="Arial" w:hint="eastAsia"/>
          <w:kern w:val="0"/>
          <w:sz w:val="24"/>
        </w:rPr>
        <w:t>021-</w:t>
      </w:r>
      <w:r w:rsidR="00611633" w:rsidRPr="0072586B">
        <w:rPr>
          <w:rFonts w:ascii="宋体" w:hAnsi="宋体" w:cs="Arial"/>
          <w:kern w:val="0"/>
          <w:sz w:val="24"/>
        </w:rPr>
        <w:t>23233950</w:t>
      </w:r>
    </w:p>
    <w:p w14:paraId="61E2D379" w14:textId="77777777" w:rsidR="00A92F1B" w:rsidRPr="0072586B" w:rsidRDefault="00A92F1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传真电话：</w:t>
      </w:r>
      <w:r w:rsidR="00C80ACE">
        <w:rPr>
          <w:rFonts w:ascii="宋体" w:hAnsi="宋体" w:cs="Arial" w:hint="eastAsia"/>
          <w:kern w:val="0"/>
          <w:sz w:val="24"/>
        </w:rPr>
        <w:t>021-</w:t>
      </w:r>
      <w:r w:rsidR="00611633" w:rsidRPr="0072586B">
        <w:rPr>
          <w:rFonts w:ascii="宋体" w:hAnsi="宋体" w:cs="Arial"/>
          <w:kern w:val="0"/>
          <w:sz w:val="24"/>
        </w:rPr>
        <w:t>23238800</w:t>
      </w:r>
    </w:p>
    <w:p w14:paraId="55D7B920" w14:textId="77777777" w:rsidR="00FC5866" w:rsidRPr="0072586B" w:rsidRDefault="00FC586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联系人：</w:t>
      </w:r>
      <w:r w:rsidR="00611633" w:rsidRPr="0072586B">
        <w:rPr>
          <w:rFonts w:ascii="宋体" w:hAnsi="宋体" w:cs="Arial" w:hint="eastAsia"/>
          <w:kern w:val="0"/>
          <w:sz w:val="24"/>
        </w:rPr>
        <w:t>赵钰</w:t>
      </w:r>
    </w:p>
    <w:p w14:paraId="4FE5D73E" w14:textId="1D4EA3DF" w:rsidR="00F901D7" w:rsidRPr="0072586B" w:rsidRDefault="00FC586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经办注册会计师：</w:t>
      </w:r>
      <w:r w:rsidR="00611633" w:rsidRPr="0072586B">
        <w:rPr>
          <w:rFonts w:ascii="宋体" w:hAnsi="宋体" w:cs="Arial" w:hint="eastAsia"/>
          <w:kern w:val="0"/>
          <w:sz w:val="24"/>
        </w:rPr>
        <w:t>赵钰</w:t>
      </w:r>
      <w:r w:rsidR="009B36F3">
        <w:rPr>
          <w:rFonts w:ascii="宋体" w:hAnsi="宋体" w:cs="Arial" w:hint="eastAsia"/>
          <w:kern w:val="0"/>
          <w:sz w:val="24"/>
        </w:rPr>
        <w:t>、</w:t>
      </w:r>
      <w:r w:rsidR="009B36F3">
        <w:rPr>
          <w:rFonts w:ascii="宋体" w:hAnsi="宋体" w:cs="Arial"/>
          <w:kern w:val="0"/>
          <w:sz w:val="24"/>
        </w:rPr>
        <w:t>薛竞</w:t>
      </w:r>
    </w:p>
    <w:p w14:paraId="3F7F3E77" w14:textId="77777777" w:rsidR="00FC5866" w:rsidRPr="0072586B" w:rsidRDefault="00FC5866" w:rsidP="00F901D7">
      <w:pPr>
        <w:adjustRightInd w:val="0"/>
        <w:snapToGrid w:val="0"/>
        <w:spacing w:line="360" w:lineRule="auto"/>
        <w:ind w:firstLineChars="200" w:firstLine="480"/>
        <w:rPr>
          <w:rFonts w:ascii="宋体" w:hAnsi="宋体" w:cs="Arial"/>
          <w:kern w:val="0"/>
          <w:sz w:val="24"/>
        </w:rPr>
      </w:pPr>
    </w:p>
    <w:p w14:paraId="0F8C2603" w14:textId="77777777" w:rsidR="00492608" w:rsidRPr="0072586B" w:rsidRDefault="00F901D7" w:rsidP="00492608">
      <w:pPr>
        <w:pStyle w:val="11"/>
        <w:snapToGrid w:val="0"/>
        <w:spacing w:before="0" w:after="0" w:line="360" w:lineRule="auto"/>
        <w:ind w:firstLineChars="150" w:firstLine="420"/>
        <w:rPr>
          <w:rFonts w:ascii="Arial Unicode MS" w:eastAsia="宋体" w:hAnsi="Arial Unicode MS" w:cs="Arial"/>
          <w:b/>
          <w:bCs/>
          <w:sz w:val="28"/>
          <w:szCs w:val="28"/>
          <w:lang w:eastAsia="zh-CN"/>
        </w:rPr>
      </w:pPr>
      <w:bookmarkStart w:id="35" w:name="_Toc12357169"/>
      <w:bookmarkStart w:id="36" w:name="_Toc21073389"/>
      <w:bookmarkStart w:id="37" w:name="_Toc147463116"/>
      <w:bookmarkStart w:id="38" w:name="_Toc214873595"/>
      <w:bookmarkStart w:id="39" w:name="_Toc317088143"/>
      <w:bookmarkStart w:id="40" w:name="_Toc317088540"/>
      <w:bookmarkStart w:id="41" w:name="_Toc320887645"/>
      <w:bookmarkStart w:id="42" w:name="_Toc335232694"/>
      <w:r w:rsidRPr="0072586B">
        <w:rPr>
          <w:rFonts w:ascii="Arial Unicode MS" w:eastAsia="宋体" w:hAnsi="Arial Unicode MS" w:cs="Arial"/>
          <w:bCs/>
          <w:sz w:val="28"/>
          <w:szCs w:val="28"/>
        </w:rPr>
        <w:br w:type="page"/>
      </w:r>
      <w:bookmarkStart w:id="43" w:name="_Toc480549611"/>
      <w:r w:rsidR="00492608" w:rsidRPr="0072586B">
        <w:rPr>
          <w:rFonts w:ascii="Arial Unicode MS" w:eastAsia="宋体" w:hAnsi="Arial Unicode MS" w:cs="Arial"/>
          <w:b/>
          <w:bCs/>
          <w:sz w:val="28"/>
          <w:szCs w:val="28"/>
        </w:rPr>
        <w:lastRenderedPageBreak/>
        <w:t>第六部分</w:t>
      </w:r>
      <w:r w:rsidR="00C32899">
        <w:rPr>
          <w:rFonts w:ascii="Arial Unicode MS" w:eastAsia="宋体" w:hAnsi="Arial Unicode MS" w:cs="Arial" w:hint="eastAsia"/>
          <w:b/>
          <w:bCs/>
          <w:sz w:val="28"/>
          <w:szCs w:val="28"/>
          <w:lang w:eastAsia="zh-CN"/>
        </w:rPr>
        <w:t xml:space="preserve">  </w:t>
      </w:r>
      <w:bookmarkEnd w:id="35"/>
      <w:bookmarkEnd w:id="36"/>
      <w:bookmarkEnd w:id="37"/>
      <w:r w:rsidR="00492608" w:rsidRPr="0072586B">
        <w:rPr>
          <w:rFonts w:ascii="Arial Unicode MS" w:eastAsia="宋体" w:hAnsi="Arial Unicode MS" w:cs="Arial"/>
          <w:b/>
          <w:bCs/>
          <w:sz w:val="28"/>
          <w:szCs w:val="28"/>
        </w:rPr>
        <w:t>基金的</w:t>
      </w:r>
      <w:bookmarkEnd w:id="38"/>
      <w:bookmarkEnd w:id="39"/>
      <w:bookmarkEnd w:id="40"/>
      <w:bookmarkEnd w:id="41"/>
      <w:bookmarkEnd w:id="42"/>
      <w:r w:rsidR="008D46C4" w:rsidRPr="0072586B">
        <w:rPr>
          <w:rFonts w:ascii="Arial Unicode MS" w:eastAsia="宋体" w:hAnsi="Arial Unicode MS" w:cs="Arial" w:hint="eastAsia"/>
          <w:b/>
          <w:bCs/>
          <w:sz w:val="28"/>
          <w:szCs w:val="28"/>
          <w:lang w:eastAsia="zh-CN"/>
        </w:rPr>
        <w:t>募集</w:t>
      </w:r>
      <w:bookmarkEnd w:id="43"/>
    </w:p>
    <w:p w14:paraId="0E9AFF35" w14:textId="77777777" w:rsidR="00617907" w:rsidRPr="0072586B" w:rsidRDefault="00617907" w:rsidP="00617907">
      <w:pPr>
        <w:rPr>
          <w:rFonts w:ascii="Arial Unicode MS" w:hAnsi="Arial Unicode MS"/>
          <w:lang w:val="x-none"/>
        </w:rPr>
      </w:pPr>
    </w:p>
    <w:p w14:paraId="6B3D5DFB" w14:textId="77777777" w:rsidR="0090242D" w:rsidRPr="0072586B" w:rsidRDefault="007C3827" w:rsidP="00E5543E">
      <w:pPr>
        <w:adjustRightInd w:val="0"/>
        <w:snapToGrid w:val="0"/>
        <w:spacing w:line="360" w:lineRule="auto"/>
        <w:ind w:firstLineChars="200" w:firstLine="480"/>
        <w:rPr>
          <w:rFonts w:ascii="宋体" w:hAnsi="宋体" w:cs="Arial"/>
          <w:kern w:val="0"/>
          <w:sz w:val="24"/>
        </w:rPr>
      </w:pPr>
      <w:bookmarkStart w:id="44" w:name="_Toc12357170"/>
      <w:bookmarkStart w:id="45" w:name="_Toc21073390"/>
      <w:bookmarkStart w:id="46" w:name="_Toc147463117"/>
      <w:r w:rsidRPr="0072586B">
        <w:rPr>
          <w:rFonts w:ascii="宋体" w:hAnsi="宋体" w:cs="Arial" w:hint="eastAsia"/>
          <w:kern w:val="0"/>
          <w:sz w:val="24"/>
        </w:rPr>
        <w:t>一、</w:t>
      </w:r>
      <w:r w:rsidR="0090242D" w:rsidRPr="0072586B">
        <w:rPr>
          <w:rFonts w:ascii="宋体" w:hAnsi="宋体" w:cs="Arial"/>
          <w:kern w:val="0"/>
          <w:sz w:val="24"/>
        </w:rPr>
        <w:t>基金募集的依据</w:t>
      </w:r>
    </w:p>
    <w:p w14:paraId="2C4B5C32" w14:textId="026C2272"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本基金由基金管理人依照《基金法》、《运作办法》、《销售办法》、基金合同及其他法律法规的有关规定募集。本基金募集申请已经中国证监会</w:t>
      </w:r>
      <w:r w:rsidRPr="0072586B">
        <w:rPr>
          <w:rFonts w:ascii="宋体" w:hAnsi="宋体" w:cs="Arial" w:hint="eastAsia"/>
          <w:kern w:val="0"/>
          <w:sz w:val="24"/>
        </w:rPr>
        <w:t>201</w:t>
      </w:r>
      <w:r w:rsidR="003715F8">
        <w:rPr>
          <w:rFonts w:ascii="宋体" w:hAnsi="宋体" w:cs="Arial"/>
          <w:kern w:val="0"/>
          <w:sz w:val="24"/>
        </w:rPr>
        <w:t>7</w:t>
      </w:r>
      <w:r w:rsidRPr="0072586B">
        <w:rPr>
          <w:rFonts w:ascii="宋体" w:hAnsi="宋体" w:cs="Arial"/>
          <w:kern w:val="0"/>
          <w:sz w:val="24"/>
        </w:rPr>
        <w:t>年</w:t>
      </w:r>
      <w:r w:rsidR="003715F8">
        <w:rPr>
          <w:rFonts w:ascii="宋体" w:hAnsi="宋体" w:cs="Arial"/>
          <w:kern w:val="0"/>
          <w:sz w:val="24"/>
        </w:rPr>
        <w:t>3</w:t>
      </w:r>
      <w:r w:rsidRPr="0072586B">
        <w:rPr>
          <w:rFonts w:ascii="宋体" w:hAnsi="宋体" w:cs="Arial"/>
          <w:kern w:val="0"/>
          <w:sz w:val="24"/>
        </w:rPr>
        <w:t>月</w:t>
      </w:r>
      <w:r w:rsidR="003715F8">
        <w:rPr>
          <w:rFonts w:ascii="宋体" w:hAnsi="宋体" w:cs="Arial"/>
          <w:kern w:val="0"/>
          <w:sz w:val="24"/>
        </w:rPr>
        <w:t>30</w:t>
      </w:r>
      <w:r w:rsidRPr="0072586B">
        <w:rPr>
          <w:rFonts w:ascii="宋体" w:hAnsi="宋体" w:cs="Arial"/>
          <w:kern w:val="0"/>
          <w:sz w:val="24"/>
        </w:rPr>
        <w:t>日证监</w:t>
      </w:r>
      <w:r w:rsidRPr="0072586B">
        <w:rPr>
          <w:rFonts w:ascii="宋体" w:hAnsi="宋体" w:cs="Arial" w:hint="eastAsia"/>
          <w:kern w:val="0"/>
          <w:sz w:val="24"/>
        </w:rPr>
        <w:t>许可</w:t>
      </w:r>
      <w:r w:rsidR="005F31AF">
        <w:rPr>
          <w:rFonts w:ascii="宋体" w:hAnsi="宋体" w:cs="Arial" w:hint="eastAsia"/>
          <w:kern w:val="0"/>
          <w:sz w:val="24"/>
        </w:rPr>
        <w:t>[</w:t>
      </w:r>
      <w:r w:rsidRPr="0072586B">
        <w:rPr>
          <w:rFonts w:ascii="宋体" w:hAnsi="宋体" w:cs="Arial" w:hint="eastAsia"/>
          <w:kern w:val="0"/>
          <w:sz w:val="24"/>
        </w:rPr>
        <w:t>201</w:t>
      </w:r>
      <w:r w:rsidR="003715F8">
        <w:rPr>
          <w:rFonts w:ascii="宋体" w:hAnsi="宋体" w:cs="Arial"/>
          <w:kern w:val="0"/>
          <w:sz w:val="24"/>
        </w:rPr>
        <w:t>7</w:t>
      </w:r>
      <w:r w:rsidR="005F31AF">
        <w:rPr>
          <w:rFonts w:ascii="宋体" w:hAnsi="宋体" w:cs="Arial" w:hint="eastAsia"/>
          <w:kern w:val="0"/>
          <w:sz w:val="24"/>
        </w:rPr>
        <w:t>]</w:t>
      </w:r>
      <w:r w:rsidR="003715F8">
        <w:rPr>
          <w:rFonts w:ascii="宋体" w:hAnsi="宋体" w:cs="Arial"/>
          <w:kern w:val="0"/>
          <w:sz w:val="24"/>
        </w:rPr>
        <w:t>420</w:t>
      </w:r>
      <w:r w:rsidRPr="0072586B">
        <w:rPr>
          <w:rFonts w:ascii="宋体" w:hAnsi="宋体" w:cs="Arial"/>
          <w:kern w:val="0"/>
          <w:sz w:val="24"/>
        </w:rPr>
        <w:t>号文</w:t>
      </w:r>
      <w:r w:rsidR="00314822" w:rsidRPr="0072586B">
        <w:rPr>
          <w:rFonts w:ascii="宋体" w:hAnsi="宋体" w:cs="Arial" w:hint="eastAsia"/>
          <w:kern w:val="0"/>
          <w:sz w:val="24"/>
        </w:rPr>
        <w:t>准予注册募集</w:t>
      </w:r>
      <w:r w:rsidRPr="0072586B">
        <w:rPr>
          <w:rFonts w:ascii="宋体" w:hAnsi="宋体" w:cs="Arial"/>
          <w:kern w:val="0"/>
          <w:sz w:val="24"/>
        </w:rPr>
        <w:t>。</w:t>
      </w:r>
    </w:p>
    <w:p w14:paraId="621CC74C" w14:textId="77777777"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二、</w:t>
      </w:r>
      <w:r w:rsidR="0090242D" w:rsidRPr="0072586B">
        <w:rPr>
          <w:rFonts w:ascii="宋体" w:hAnsi="宋体" w:cs="Arial"/>
          <w:kern w:val="0"/>
          <w:sz w:val="24"/>
        </w:rPr>
        <w:t>基金</w:t>
      </w:r>
      <w:r w:rsidR="00636293" w:rsidRPr="0072586B">
        <w:rPr>
          <w:rFonts w:ascii="宋体" w:hAnsi="宋体" w:cs="Arial" w:hint="eastAsia"/>
          <w:kern w:val="0"/>
          <w:sz w:val="24"/>
        </w:rPr>
        <w:t>的类别</w:t>
      </w:r>
    </w:p>
    <w:p w14:paraId="0516A659" w14:textId="77777777" w:rsidR="0090242D" w:rsidRPr="0072586B" w:rsidRDefault="00C26E51"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混合型</w:t>
      </w:r>
      <w:r w:rsidR="00973A04" w:rsidRPr="0072586B">
        <w:rPr>
          <w:rFonts w:ascii="宋体" w:hAnsi="宋体" w:cs="Arial" w:hint="eastAsia"/>
          <w:kern w:val="0"/>
          <w:sz w:val="24"/>
        </w:rPr>
        <w:t>证券投资基金</w:t>
      </w:r>
      <w:r w:rsidR="0090242D" w:rsidRPr="0072586B">
        <w:rPr>
          <w:rFonts w:ascii="宋体" w:hAnsi="宋体" w:cs="Arial" w:hint="eastAsia"/>
          <w:kern w:val="0"/>
          <w:sz w:val="24"/>
        </w:rPr>
        <w:t>。</w:t>
      </w:r>
    </w:p>
    <w:p w14:paraId="50F861D9" w14:textId="77777777"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三、</w:t>
      </w:r>
      <w:r w:rsidR="0090242D" w:rsidRPr="0072586B">
        <w:rPr>
          <w:rFonts w:ascii="宋体" w:hAnsi="宋体" w:cs="Arial"/>
          <w:kern w:val="0"/>
          <w:sz w:val="24"/>
        </w:rPr>
        <w:t>基金的运作方式</w:t>
      </w:r>
    </w:p>
    <w:p w14:paraId="63CEA08A"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契约型开放式</w:t>
      </w:r>
      <w:r w:rsidRPr="0072586B">
        <w:rPr>
          <w:rFonts w:ascii="宋体" w:hAnsi="宋体" w:cs="Arial" w:hint="eastAsia"/>
          <w:kern w:val="0"/>
          <w:sz w:val="24"/>
        </w:rPr>
        <w:t>。</w:t>
      </w:r>
    </w:p>
    <w:p w14:paraId="08F1BEC1" w14:textId="77777777"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四、</w:t>
      </w:r>
      <w:r w:rsidR="0090242D" w:rsidRPr="0072586B">
        <w:rPr>
          <w:rFonts w:ascii="宋体" w:hAnsi="宋体" w:cs="Arial"/>
          <w:kern w:val="0"/>
          <w:sz w:val="24"/>
        </w:rPr>
        <w:t>基金存续期间</w:t>
      </w:r>
    </w:p>
    <w:p w14:paraId="3D2FA5D0"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不定期</w:t>
      </w:r>
      <w:r w:rsidRPr="0072586B">
        <w:rPr>
          <w:rFonts w:ascii="宋体" w:hAnsi="宋体" w:cs="Arial" w:hint="eastAsia"/>
          <w:kern w:val="0"/>
          <w:sz w:val="24"/>
        </w:rPr>
        <w:t>。</w:t>
      </w:r>
    </w:p>
    <w:p w14:paraId="67F90323" w14:textId="77777777"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五、</w:t>
      </w:r>
      <w:r w:rsidR="0090242D" w:rsidRPr="0072586B">
        <w:rPr>
          <w:rFonts w:ascii="宋体" w:hAnsi="宋体" w:cs="Arial"/>
          <w:kern w:val="0"/>
          <w:sz w:val="24"/>
        </w:rPr>
        <w:t>基金的面值</w:t>
      </w:r>
    </w:p>
    <w:p w14:paraId="56FA491A" w14:textId="77777777" w:rsidR="0090242D"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本基金每份基金份额的</w:t>
      </w:r>
      <w:r w:rsidRPr="0072586B">
        <w:rPr>
          <w:rFonts w:ascii="宋体" w:hAnsi="宋体" w:cs="Arial" w:hint="eastAsia"/>
          <w:kern w:val="0"/>
          <w:sz w:val="24"/>
        </w:rPr>
        <w:t>初始</w:t>
      </w:r>
      <w:r w:rsidRPr="0072586B">
        <w:rPr>
          <w:rFonts w:ascii="宋体" w:hAnsi="宋体" w:cs="Arial"/>
          <w:kern w:val="0"/>
          <w:sz w:val="24"/>
        </w:rPr>
        <w:t>面值为人民币1.00元。</w:t>
      </w:r>
    </w:p>
    <w:p w14:paraId="5AD36028" w14:textId="6B5A00CD" w:rsidR="00D0595A" w:rsidRDefault="00D0595A"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六、基金份额类别</w:t>
      </w:r>
    </w:p>
    <w:p w14:paraId="7A1CC614" w14:textId="77777777" w:rsidR="00D0595A" w:rsidRPr="00D0595A" w:rsidRDefault="00D0595A" w:rsidP="00D0595A">
      <w:pPr>
        <w:adjustRightInd w:val="0"/>
        <w:snapToGrid w:val="0"/>
        <w:spacing w:line="360" w:lineRule="auto"/>
        <w:ind w:firstLineChars="200" w:firstLine="480"/>
        <w:rPr>
          <w:rFonts w:ascii="宋体" w:hAnsi="宋体" w:cs="Arial"/>
          <w:kern w:val="0"/>
          <w:sz w:val="24"/>
        </w:rPr>
      </w:pPr>
      <w:r w:rsidRPr="00D0595A">
        <w:rPr>
          <w:rFonts w:ascii="宋体" w:hAnsi="宋体" w:cs="Arial" w:hint="eastAsia"/>
          <w:kern w:val="0"/>
          <w:sz w:val="24"/>
        </w:rPr>
        <w:t>本基金将基金份额分为不同的类别。其中：</w:t>
      </w:r>
    </w:p>
    <w:p w14:paraId="3CE7EE84" w14:textId="77777777" w:rsidR="00D0595A" w:rsidRPr="005F3CA3" w:rsidRDefault="00D0595A" w:rsidP="00D0595A">
      <w:pPr>
        <w:adjustRightInd w:val="0"/>
        <w:snapToGrid w:val="0"/>
        <w:spacing w:line="360" w:lineRule="auto"/>
        <w:ind w:firstLineChars="200" w:firstLine="480"/>
        <w:rPr>
          <w:rFonts w:ascii="宋体" w:hAnsi="宋体" w:cs="Arial"/>
          <w:kern w:val="0"/>
          <w:sz w:val="24"/>
        </w:rPr>
      </w:pPr>
      <w:r w:rsidRPr="00D0595A">
        <w:rPr>
          <w:rFonts w:ascii="宋体" w:hAnsi="宋体" w:cs="Arial" w:hint="eastAsia"/>
          <w:kern w:val="0"/>
          <w:sz w:val="24"/>
        </w:rPr>
        <w:t>1、在投资人认购/申购基金时收取认购/申购费用，在赎回时根据持有期限收取赎回费用，并不再从本类别基金资产中计提销售服务费的基金份额，称为A类基金</w:t>
      </w:r>
      <w:r w:rsidRPr="005F3CA3">
        <w:rPr>
          <w:rFonts w:ascii="宋体" w:hAnsi="宋体" w:cs="Arial" w:hint="eastAsia"/>
          <w:kern w:val="0"/>
          <w:sz w:val="24"/>
        </w:rPr>
        <w:t>份额。</w:t>
      </w:r>
    </w:p>
    <w:p w14:paraId="28B62488" w14:textId="77777777" w:rsidR="00D0595A" w:rsidRPr="00D0595A" w:rsidRDefault="00D0595A" w:rsidP="00D0595A">
      <w:pPr>
        <w:adjustRightInd w:val="0"/>
        <w:snapToGrid w:val="0"/>
        <w:spacing w:line="360" w:lineRule="auto"/>
        <w:ind w:firstLineChars="200" w:firstLine="480"/>
        <w:rPr>
          <w:rFonts w:ascii="宋体" w:hAnsi="宋体" w:cs="Arial"/>
          <w:kern w:val="0"/>
          <w:sz w:val="24"/>
        </w:rPr>
      </w:pPr>
      <w:r w:rsidRPr="005F3CA3">
        <w:rPr>
          <w:rFonts w:ascii="宋体" w:hAnsi="宋体" w:cs="Arial" w:hint="eastAsia"/>
          <w:kern w:val="0"/>
          <w:sz w:val="24"/>
        </w:rPr>
        <w:t>2</w:t>
      </w:r>
      <w:r w:rsidRPr="002A5843">
        <w:rPr>
          <w:rFonts w:ascii="宋体" w:hAnsi="宋体" w:cs="Arial" w:hint="eastAsia"/>
          <w:kern w:val="0"/>
          <w:sz w:val="24"/>
        </w:rPr>
        <w:t>、在投资人认购</w:t>
      </w:r>
      <w:r w:rsidRPr="00F46E48">
        <w:rPr>
          <w:rFonts w:ascii="宋体" w:hAnsi="宋体" w:cs="Arial" w:hint="eastAsia"/>
          <w:kern w:val="0"/>
          <w:sz w:val="24"/>
        </w:rPr>
        <w:t>/申购时不收取认购/申购费，而是从本类别基金资产中计提销售服务费，并在赎回时根据持有期限收取赎回费用的基金份</w:t>
      </w:r>
      <w:r w:rsidRPr="00D0595A">
        <w:rPr>
          <w:rFonts w:ascii="宋体" w:hAnsi="宋体" w:cs="Arial" w:hint="eastAsia"/>
          <w:kern w:val="0"/>
          <w:sz w:val="24"/>
        </w:rPr>
        <w:t>额，称为C类基金份额。</w:t>
      </w:r>
    </w:p>
    <w:p w14:paraId="6EA4426E" w14:textId="77777777" w:rsidR="00D0595A" w:rsidRPr="00D0595A" w:rsidRDefault="00D0595A" w:rsidP="00D0595A">
      <w:pPr>
        <w:adjustRightInd w:val="0"/>
        <w:snapToGrid w:val="0"/>
        <w:spacing w:line="360" w:lineRule="auto"/>
        <w:ind w:firstLineChars="200" w:firstLine="480"/>
        <w:rPr>
          <w:rFonts w:ascii="宋体" w:hAnsi="宋体" w:cs="Arial"/>
          <w:kern w:val="0"/>
          <w:sz w:val="24"/>
        </w:rPr>
      </w:pPr>
      <w:r w:rsidRPr="00D0595A">
        <w:rPr>
          <w:rFonts w:ascii="宋体" w:hAnsi="宋体" w:cs="Arial" w:hint="eastAsia"/>
          <w:kern w:val="0"/>
          <w:sz w:val="24"/>
        </w:rPr>
        <w:t>本基金A类和C类基金份额分别设置代码。由于基金费用的不同，本基金A类基金份额和C类基金份额将分别计算并公布基金份额净值和基金份额累计净值。</w:t>
      </w:r>
    </w:p>
    <w:p w14:paraId="2E956BAD" w14:textId="77777777" w:rsidR="00D0595A" w:rsidRPr="00D0595A" w:rsidRDefault="00D0595A" w:rsidP="00D0595A">
      <w:pPr>
        <w:adjustRightInd w:val="0"/>
        <w:snapToGrid w:val="0"/>
        <w:spacing w:line="360" w:lineRule="auto"/>
        <w:ind w:firstLineChars="200" w:firstLine="480"/>
        <w:rPr>
          <w:rFonts w:ascii="宋体" w:hAnsi="宋体" w:cs="Arial"/>
          <w:kern w:val="0"/>
          <w:sz w:val="24"/>
        </w:rPr>
      </w:pPr>
      <w:r w:rsidRPr="00D0595A">
        <w:rPr>
          <w:rFonts w:ascii="宋体" w:hAnsi="宋体" w:cs="Arial" w:hint="eastAsia"/>
          <w:kern w:val="0"/>
          <w:sz w:val="24"/>
        </w:rPr>
        <w:t>投资人可自行选择认购/申购的基金份额类别。本基金不同基金份额类别之间不得互相转换。</w:t>
      </w:r>
    </w:p>
    <w:p w14:paraId="35508D1C" w14:textId="77777777" w:rsidR="00D0595A" w:rsidRPr="0072586B" w:rsidRDefault="00D0595A" w:rsidP="00816E44">
      <w:pPr>
        <w:adjustRightInd w:val="0"/>
        <w:snapToGrid w:val="0"/>
        <w:spacing w:line="360" w:lineRule="auto"/>
        <w:ind w:firstLineChars="200" w:firstLine="480"/>
        <w:rPr>
          <w:rFonts w:ascii="宋体" w:hAnsi="宋体" w:cs="Arial"/>
          <w:kern w:val="0"/>
          <w:sz w:val="24"/>
        </w:rPr>
      </w:pPr>
      <w:r w:rsidRPr="00D0595A">
        <w:rPr>
          <w:rFonts w:ascii="宋体" w:hAnsi="宋体" w:cs="Arial" w:hint="eastAsia"/>
          <w:kern w:val="0"/>
          <w:sz w:val="24"/>
        </w:rPr>
        <w:t>基金管理人可在法律法规和基金合同规定的范围内在不损害基金份额持有人利益以及不提高现有基金份额持有人适用费率的情况下，经与基金托管人协商一致，增加或调整基金份额类别设置、调整现有基金份额类别的销售费率水平、</w:t>
      </w:r>
      <w:r w:rsidRPr="00D0595A">
        <w:rPr>
          <w:rFonts w:ascii="宋体" w:hAnsi="宋体" w:cs="Arial" w:hint="eastAsia"/>
          <w:kern w:val="0"/>
          <w:sz w:val="24"/>
        </w:rPr>
        <w:lastRenderedPageBreak/>
        <w:t>或者停止现有基金份额类别的销售等，无需召开基金份额持有人大会，但调整实施前基金管理人需</w:t>
      </w:r>
      <w:r w:rsidR="00816E44" w:rsidRPr="00816E44">
        <w:rPr>
          <w:rFonts w:ascii="宋体" w:hAnsi="宋体" w:cs="Arial" w:hint="eastAsia"/>
          <w:kern w:val="0"/>
          <w:sz w:val="24"/>
        </w:rPr>
        <w:t>依照《信息披露办法》的有关规定在指定媒介上</w:t>
      </w:r>
      <w:r w:rsidRPr="00D0595A">
        <w:rPr>
          <w:rFonts w:ascii="宋体" w:hAnsi="宋体" w:cs="Arial" w:hint="eastAsia"/>
          <w:kern w:val="0"/>
          <w:sz w:val="24"/>
        </w:rPr>
        <w:t>及时公告。</w:t>
      </w:r>
    </w:p>
    <w:p w14:paraId="6E424D07" w14:textId="77777777" w:rsidR="0090242D" w:rsidRPr="0072586B" w:rsidRDefault="000C4219"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七</w:t>
      </w:r>
      <w:r w:rsidR="007C3827" w:rsidRPr="0072586B">
        <w:rPr>
          <w:rFonts w:ascii="宋体" w:hAnsi="宋体" w:cs="Arial" w:hint="eastAsia"/>
          <w:kern w:val="0"/>
          <w:sz w:val="24"/>
        </w:rPr>
        <w:t>、</w:t>
      </w:r>
      <w:r w:rsidR="0090242D" w:rsidRPr="0072586B">
        <w:rPr>
          <w:rFonts w:ascii="宋体" w:hAnsi="宋体" w:cs="Arial"/>
          <w:kern w:val="0"/>
          <w:sz w:val="24"/>
        </w:rPr>
        <w:t>募集方式</w:t>
      </w:r>
    </w:p>
    <w:p w14:paraId="0091E7EE" w14:textId="77777777" w:rsidR="00D47530" w:rsidRPr="0072586B" w:rsidRDefault="00D47530"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通过各销售机构的基金销售网点或以其提供的其他方式公开发售，各销售机构的具体名单见基金份额发售公告以及基金管理人届时发布的变更销售机构的相关公告。</w:t>
      </w:r>
    </w:p>
    <w:p w14:paraId="787B359A" w14:textId="77777777" w:rsidR="0090242D" w:rsidRPr="0072586B" w:rsidRDefault="000C4219"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八</w:t>
      </w:r>
      <w:r w:rsidR="007C3827" w:rsidRPr="0072586B">
        <w:rPr>
          <w:rFonts w:ascii="宋体" w:hAnsi="宋体" w:cs="Arial" w:hint="eastAsia"/>
          <w:kern w:val="0"/>
          <w:sz w:val="24"/>
        </w:rPr>
        <w:t>、</w:t>
      </w:r>
      <w:r w:rsidR="0090242D" w:rsidRPr="0072586B">
        <w:rPr>
          <w:rFonts w:ascii="宋体" w:hAnsi="宋体" w:cs="Arial"/>
          <w:kern w:val="0"/>
          <w:sz w:val="24"/>
        </w:rPr>
        <w:t>募集期</w:t>
      </w:r>
    </w:p>
    <w:p w14:paraId="29C4523A"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本基金募集期自基金份额发售之日起不超过</w:t>
      </w:r>
      <w:r w:rsidRPr="0072586B">
        <w:rPr>
          <w:rFonts w:ascii="宋体" w:hAnsi="宋体" w:cs="Arial" w:hint="eastAsia"/>
          <w:kern w:val="0"/>
          <w:sz w:val="24"/>
        </w:rPr>
        <w:t>3</w:t>
      </w:r>
      <w:r w:rsidRPr="0072586B">
        <w:rPr>
          <w:rFonts w:ascii="宋体" w:hAnsi="宋体" w:cs="Arial"/>
          <w:kern w:val="0"/>
          <w:sz w:val="24"/>
        </w:rPr>
        <w:t>个月</w:t>
      </w:r>
      <w:r w:rsidR="00D0595A">
        <w:rPr>
          <w:rFonts w:ascii="宋体" w:hAnsi="宋体" w:cs="Arial" w:hint="eastAsia"/>
          <w:kern w:val="0"/>
          <w:sz w:val="24"/>
        </w:rPr>
        <w:t>，</w:t>
      </w:r>
      <w:r w:rsidR="00D0595A">
        <w:rPr>
          <w:rFonts w:ascii="宋体" w:hAnsi="宋体" w:cs="Arial"/>
          <w:kern w:val="0"/>
          <w:sz w:val="24"/>
        </w:rPr>
        <w:t>具体发售时间见基金份额发售公告</w:t>
      </w:r>
      <w:r w:rsidRPr="0072586B">
        <w:rPr>
          <w:rFonts w:ascii="宋体" w:hAnsi="宋体" w:cs="Arial"/>
          <w:kern w:val="0"/>
          <w:sz w:val="24"/>
        </w:rPr>
        <w:t>。</w:t>
      </w:r>
    </w:p>
    <w:p w14:paraId="6B93550F" w14:textId="77777777" w:rsidR="0090242D" w:rsidRPr="0072586B" w:rsidRDefault="000C4219"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九</w:t>
      </w:r>
      <w:r w:rsidR="007C3827" w:rsidRPr="0072586B">
        <w:rPr>
          <w:rFonts w:ascii="宋体" w:hAnsi="宋体" w:cs="Arial" w:hint="eastAsia"/>
          <w:kern w:val="0"/>
          <w:sz w:val="24"/>
        </w:rPr>
        <w:t>、</w:t>
      </w:r>
      <w:r w:rsidR="0090242D" w:rsidRPr="0072586B">
        <w:rPr>
          <w:rFonts w:ascii="宋体" w:hAnsi="宋体" w:cs="Arial"/>
          <w:kern w:val="0"/>
          <w:sz w:val="24"/>
        </w:rPr>
        <w:t>募集对象</w:t>
      </w:r>
    </w:p>
    <w:p w14:paraId="0E330010" w14:textId="67E6ECC1" w:rsidR="0090242D" w:rsidRPr="0072586B" w:rsidRDefault="00D47530" w:rsidP="00D47530">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符合法律法规规定的可投资于证券投资基金</w:t>
      </w:r>
      <w:r w:rsidR="0090242D" w:rsidRPr="0072586B">
        <w:rPr>
          <w:rFonts w:ascii="宋体" w:hAnsi="宋体" w:cs="Arial" w:hint="eastAsia"/>
          <w:kern w:val="0"/>
          <w:sz w:val="24"/>
        </w:rPr>
        <w:t>的个人投资者、机构投资者、合格境外机构投资者</w:t>
      </w:r>
      <w:r w:rsidR="007E7F5A" w:rsidRPr="007E7F5A">
        <w:rPr>
          <w:rFonts w:ascii="宋体" w:hAnsi="宋体" w:cs="Arial" w:hint="eastAsia"/>
          <w:bCs/>
          <w:kern w:val="0"/>
          <w:sz w:val="24"/>
        </w:rPr>
        <w:t>和人民币合格境外机构投资者</w:t>
      </w:r>
      <w:r w:rsidR="0090242D" w:rsidRPr="0072586B">
        <w:rPr>
          <w:rFonts w:ascii="宋体" w:hAnsi="宋体" w:cs="Arial" w:hint="eastAsia"/>
          <w:kern w:val="0"/>
          <w:sz w:val="24"/>
        </w:rPr>
        <w:t>及法律法规或中国证监会允许购买证券投资基金的其他投资者。</w:t>
      </w:r>
    </w:p>
    <w:p w14:paraId="55961098" w14:textId="77777777" w:rsidR="0090242D" w:rsidRPr="0072586B" w:rsidRDefault="000C4219"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w:t>
      </w:r>
      <w:r w:rsidR="007C3827" w:rsidRPr="0072586B">
        <w:rPr>
          <w:rFonts w:ascii="宋体" w:hAnsi="宋体" w:cs="Arial" w:hint="eastAsia"/>
          <w:kern w:val="0"/>
          <w:sz w:val="24"/>
        </w:rPr>
        <w:t>、</w:t>
      </w:r>
      <w:r w:rsidR="0090242D" w:rsidRPr="0072586B">
        <w:rPr>
          <w:rFonts w:ascii="宋体" w:hAnsi="宋体" w:cs="Arial"/>
          <w:kern w:val="0"/>
          <w:sz w:val="24"/>
        </w:rPr>
        <w:t>募集场所</w:t>
      </w:r>
    </w:p>
    <w:p w14:paraId="79078C8E" w14:textId="09722F2F"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本基金通过</w:t>
      </w:r>
      <w:r w:rsidRPr="0072586B">
        <w:rPr>
          <w:rFonts w:ascii="宋体" w:hAnsi="宋体" w:cs="Arial" w:hint="eastAsia"/>
          <w:kern w:val="0"/>
          <w:sz w:val="24"/>
        </w:rPr>
        <w:t>基金管理人的直销</w:t>
      </w:r>
      <w:r w:rsidR="003B0E88">
        <w:rPr>
          <w:rFonts w:ascii="宋体" w:hAnsi="宋体" w:cs="Arial" w:hint="eastAsia"/>
          <w:kern w:val="0"/>
          <w:sz w:val="24"/>
        </w:rPr>
        <w:t>机构</w:t>
      </w:r>
      <w:r w:rsidR="004C0AA4">
        <w:rPr>
          <w:rFonts w:ascii="宋体" w:hAnsi="宋体" w:cs="Arial" w:hint="eastAsia"/>
          <w:kern w:val="0"/>
          <w:sz w:val="24"/>
        </w:rPr>
        <w:t>（</w:t>
      </w:r>
      <w:r w:rsidR="004C0AA4" w:rsidRPr="004C0AA4">
        <w:rPr>
          <w:rFonts w:ascii="宋体" w:hAnsi="宋体" w:cs="Arial" w:hint="eastAsia"/>
          <w:kern w:val="0"/>
          <w:sz w:val="24"/>
        </w:rPr>
        <w:t>含直销</w:t>
      </w:r>
      <w:r w:rsidR="003B0E88">
        <w:rPr>
          <w:rFonts w:ascii="宋体" w:hAnsi="宋体" w:cs="Arial" w:hint="eastAsia"/>
          <w:kern w:val="0"/>
          <w:sz w:val="24"/>
        </w:rPr>
        <w:t>中心</w:t>
      </w:r>
      <w:r w:rsidR="004C0AA4" w:rsidRPr="004C0AA4">
        <w:rPr>
          <w:rFonts w:ascii="宋体" w:hAnsi="宋体" w:cs="Arial" w:hint="eastAsia"/>
          <w:kern w:val="0"/>
          <w:sz w:val="24"/>
        </w:rPr>
        <w:t>和网上</w:t>
      </w:r>
      <w:r w:rsidR="003B0E88">
        <w:rPr>
          <w:rFonts w:ascii="宋体" w:hAnsi="宋体" w:cs="Arial" w:hint="eastAsia"/>
          <w:kern w:val="0"/>
          <w:sz w:val="24"/>
        </w:rPr>
        <w:t>交易系统</w:t>
      </w:r>
      <w:r w:rsidR="004C0AA4">
        <w:rPr>
          <w:rFonts w:ascii="宋体" w:hAnsi="宋体" w:cs="Arial" w:hint="eastAsia"/>
          <w:kern w:val="0"/>
          <w:sz w:val="24"/>
        </w:rPr>
        <w:t>）</w:t>
      </w:r>
      <w:r w:rsidRPr="0072586B">
        <w:rPr>
          <w:rFonts w:ascii="宋体" w:hAnsi="宋体" w:cs="Arial" w:hint="eastAsia"/>
          <w:kern w:val="0"/>
          <w:sz w:val="24"/>
        </w:rPr>
        <w:t>及</w:t>
      </w:r>
      <w:r w:rsidR="00D47530" w:rsidRPr="0072586B">
        <w:rPr>
          <w:rFonts w:ascii="宋体" w:hAnsi="宋体" w:cs="Arial" w:hint="eastAsia"/>
          <w:kern w:val="0"/>
          <w:sz w:val="24"/>
        </w:rPr>
        <w:t>其他</w:t>
      </w:r>
      <w:r w:rsidRPr="0072586B">
        <w:rPr>
          <w:rFonts w:ascii="宋体" w:hAnsi="宋体" w:cs="Arial" w:hint="eastAsia"/>
          <w:kern w:val="0"/>
          <w:sz w:val="24"/>
        </w:rPr>
        <w:t>销售机构向投资者</w:t>
      </w:r>
      <w:r w:rsidRPr="0072586B">
        <w:rPr>
          <w:rFonts w:ascii="宋体" w:hAnsi="宋体" w:cs="Arial"/>
          <w:kern w:val="0"/>
          <w:sz w:val="24"/>
        </w:rPr>
        <w:t>公开发售。</w:t>
      </w:r>
    </w:p>
    <w:p w14:paraId="31A80EA9" w14:textId="77777777" w:rsidR="0090242D" w:rsidRPr="0072586B" w:rsidRDefault="00D47530"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基金销售机构的具体名单</w:t>
      </w:r>
      <w:r w:rsidR="0090242D" w:rsidRPr="0072586B">
        <w:rPr>
          <w:rFonts w:ascii="宋体" w:hAnsi="宋体" w:cs="Arial"/>
          <w:kern w:val="0"/>
          <w:sz w:val="24"/>
        </w:rPr>
        <w:t>详见基金份额发售公告。基金管理人可以根据情况变更或增减销售机构，并另行公告。</w:t>
      </w:r>
    </w:p>
    <w:p w14:paraId="1747329A" w14:textId="76DD9D8C"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十</w:t>
      </w:r>
      <w:r w:rsidR="000C4219">
        <w:rPr>
          <w:rFonts w:ascii="宋体" w:hAnsi="宋体" w:cs="Arial" w:hint="eastAsia"/>
          <w:kern w:val="0"/>
          <w:sz w:val="24"/>
        </w:rPr>
        <w:t>一</w:t>
      </w:r>
      <w:r w:rsidRPr="0072586B">
        <w:rPr>
          <w:rFonts w:ascii="宋体" w:hAnsi="宋体" w:cs="Arial" w:hint="eastAsia"/>
          <w:kern w:val="0"/>
          <w:sz w:val="24"/>
        </w:rPr>
        <w:t>、</w:t>
      </w:r>
      <w:r w:rsidR="0090242D" w:rsidRPr="0072586B">
        <w:rPr>
          <w:rFonts w:ascii="宋体" w:hAnsi="宋体" w:cs="Arial" w:hint="eastAsia"/>
          <w:kern w:val="0"/>
          <w:sz w:val="24"/>
        </w:rPr>
        <w:t>认购安排</w:t>
      </w:r>
    </w:p>
    <w:p w14:paraId="216D032E"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w:t>
      </w:r>
      <w:r w:rsidRPr="0072586B">
        <w:rPr>
          <w:rFonts w:ascii="宋体" w:hAnsi="宋体" w:cs="Arial"/>
          <w:kern w:val="0"/>
          <w:sz w:val="24"/>
        </w:rPr>
        <w:t>认购时间：本基金向个人投资者、机构投资者和合格境外机构投资者同时发售，具体发售时间由基金管理人根据相关法律法规及本基金基金合同，在基金份额发售公告中确定并披露。</w:t>
      </w:r>
    </w:p>
    <w:p w14:paraId="6E1FCF41"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bookmarkStart w:id="47" w:name="_Toc96850311"/>
      <w:bookmarkStart w:id="48" w:name="_Toc96913113"/>
      <w:r w:rsidRPr="0072586B">
        <w:rPr>
          <w:rFonts w:ascii="宋体" w:hAnsi="宋体" w:cs="Arial" w:hint="eastAsia"/>
          <w:kern w:val="0"/>
          <w:sz w:val="24"/>
        </w:rPr>
        <w:t>2、</w:t>
      </w:r>
      <w:r w:rsidRPr="0072586B">
        <w:rPr>
          <w:rFonts w:ascii="宋体" w:hAnsi="宋体" w:cs="Arial"/>
          <w:kern w:val="0"/>
          <w:sz w:val="24"/>
        </w:rPr>
        <w:t>投资者认购应提交的文件和办理的手续</w:t>
      </w:r>
      <w:bookmarkEnd w:id="47"/>
      <w:bookmarkEnd w:id="48"/>
    </w:p>
    <w:p w14:paraId="555EDEC2"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详见基金份额发售公告。</w:t>
      </w:r>
    </w:p>
    <w:p w14:paraId="339492EB"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w:t>
      </w:r>
      <w:r w:rsidRPr="0072586B">
        <w:rPr>
          <w:rFonts w:ascii="宋体" w:hAnsi="宋体" w:cs="Arial"/>
          <w:kern w:val="0"/>
          <w:sz w:val="24"/>
        </w:rPr>
        <w:t>认购原则和认购限额：</w:t>
      </w:r>
    </w:p>
    <w:p w14:paraId="65D4FE10"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（1）本基金认购采用金额认购方式。</w:t>
      </w:r>
    </w:p>
    <w:p w14:paraId="37238A99"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（2）投资者认购前，需按销售机构规定的方式备足认购的资金。</w:t>
      </w:r>
    </w:p>
    <w:p w14:paraId="6988E0CD"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（3）投资者在</w:t>
      </w:r>
      <w:r w:rsidR="000236BE" w:rsidRPr="0072586B">
        <w:rPr>
          <w:rFonts w:ascii="宋体" w:hAnsi="宋体" w:cs="Arial" w:hint="eastAsia"/>
          <w:kern w:val="0"/>
          <w:sz w:val="24"/>
        </w:rPr>
        <w:t>募集期</w:t>
      </w:r>
      <w:r w:rsidRPr="0072586B">
        <w:rPr>
          <w:rFonts w:ascii="宋体" w:hAnsi="宋体" w:cs="Arial" w:hint="eastAsia"/>
          <w:kern w:val="0"/>
          <w:sz w:val="24"/>
        </w:rPr>
        <w:t>内可以多次认购基金份额，已</w:t>
      </w:r>
      <w:r w:rsidR="00D47530" w:rsidRPr="0072586B">
        <w:rPr>
          <w:rFonts w:ascii="宋体" w:hAnsi="宋体" w:cs="Arial" w:hint="eastAsia"/>
          <w:kern w:val="0"/>
          <w:sz w:val="24"/>
        </w:rPr>
        <w:t>受理</w:t>
      </w:r>
      <w:r w:rsidRPr="0072586B">
        <w:rPr>
          <w:rFonts w:ascii="宋体" w:hAnsi="宋体" w:cs="Arial" w:hint="eastAsia"/>
          <w:kern w:val="0"/>
          <w:sz w:val="24"/>
        </w:rPr>
        <w:t>的认购</w:t>
      </w:r>
      <w:r w:rsidR="00D47530" w:rsidRPr="0072586B">
        <w:rPr>
          <w:rFonts w:ascii="宋体" w:hAnsi="宋体" w:cs="Arial" w:hint="eastAsia"/>
          <w:kern w:val="0"/>
          <w:sz w:val="24"/>
        </w:rPr>
        <w:t>申请</w:t>
      </w:r>
      <w:r w:rsidRPr="0072586B">
        <w:rPr>
          <w:rFonts w:ascii="宋体" w:hAnsi="宋体" w:cs="Arial" w:hint="eastAsia"/>
          <w:kern w:val="0"/>
          <w:sz w:val="24"/>
        </w:rPr>
        <w:t>不允许撤</w:t>
      </w:r>
      <w:r w:rsidR="00C80ACE">
        <w:rPr>
          <w:rFonts w:ascii="宋体" w:hAnsi="宋体" w:cs="Arial" w:hint="eastAsia"/>
          <w:kern w:val="0"/>
          <w:sz w:val="24"/>
        </w:rPr>
        <w:t>销</w:t>
      </w:r>
      <w:r w:rsidRPr="0072586B">
        <w:rPr>
          <w:rFonts w:ascii="宋体" w:hAnsi="宋体" w:cs="Arial" w:hint="eastAsia"/>
          <w:kern w:val="0"/>
          <w:sz w:val="24"/>
        </w:rPr>
        <w:t>。</w:t>
      </w:r>
    </w:p>
    <w:p w14:paraId="432514C7" w14:textId="5D0BA548" w:rsidR="0090242D" w:rsidRPr="0072586B" w:rsidRDefault="0090242D" w:rsidP="000C4219">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w:t>
      </w:r>
      <w:r w:rsidRPr="0072586B">
        <w:rPr>
          <w:rFonts w:ascii="宋体" w:hAnsi="宋体" w:cs="Arial"/>
          <w:kern w:val="0"/>
          <w:sz w:val="24"/>
        </w:rPr>
        <w:t>4</w:t>
      </w:r>
      <w:r w:rsidRPr="0072586B">
        <w:rPr>
          <w:rFonts w:ascii="宋体" w:hAnsi="宋体" w:cs="Arial" w:hint="eastAsia"/>
          <w:kern w:val="0"/>
          <w:sz w:val="24"/>
        </w:rPr>
        <w:t>）</w:t>
      </w:r>
      <w:r w:rsidR="000C4219" w:rsidRPr="000C4219">
        <w:rPr>
          <w:rFonts w:ascii="宋体" w:hAnsi="宋体" w:cs="Arial" w:hint="eastAsia"/>
          <w:kern w:val="0"/>
          <w:sz w:val="24"/>
        </w:rPr>
        <w:t>投资人认购A类基金份额，首次单笔最低认购金额为人民</w:t>
      </w:r>
      <w:r w:rsidR="000C4219">
        <w:rPr>
          <w:rFonts w:ascii="宋体" w:hAnsi="宋体" w:cs="Arial" w:hint="eastAsia"/>
          <w:kern w:val="0"/>
          <w:sz w:val="24"/>
        </w:rPr>
        <w:t>1</w:t>
      </w:r>
      <w:r w:rsidR="000C4219">
        <w:rPr>
          <w:rFonts w:ascii="宋体" w:hAnsi="宋体" w:cs="Arial"/>
          <w:kern w:val="0"/>
          <w:sz w:val="24"/>
        </w:rPr>
        <w:t>.00</w:t>
      </w:r>
      <w:r w:rsidR="000C4219" w:rsidRPr="000C4219">
        <w:rPr>
          <w:rFonts w:ascii="宋体" w:hAnsi="宋体" w:cs="Arial" w:hint="eastAsia"/>
          <w:kern w:val="0"/>
          <w:sz w:val="24"/>
        </w:rPr>
        <w:t>元，追</w:t>
      </w:r>
      <w:r w:rsidR="000C4219" w:rsidRPr="000C4219">
        <w:rPr>
          <w:rFonts w:ascii="宋体" w:hAnsi="宋体" w:cs="Arial" w:hint="eastAsia"/>
          <w:kern w:val="0"/>
          <w:sz w:val="24"/>
        </w:rPr>
        <w:lastRenderedPageBreak/>
        <w:t>加认购单笔最低金额为人民币</w:t>
      </w:r>
      <w:r w:rsidR="000C4219">
        <w:rPr>
          <w:rFonts w:ascii="宋体" w:hAnsi="宋体" w:cs="Arial"/>
          <w:kern w:val="0"/>
          <w:sz w:val="24"/>
        </w:rPr>
        <w:t>1.00</w:t>
      </w:r>
      <w:r w:rsidR="000C4219" w:rsidRPr="000C4219">
        <w:rPr>
          <w:rFonts w:ascii="宋体" w:hAnsi="宋体" w:cs="Arial" w:hint="eastAsia"/>
          <w:kern w:val="0"/>
          <w:sz w:val="24"/>
        </w:rPr>
        <w:t>元。投资人认购C类基金份额，首次单笔最低认购金额为人民币</w:t>
      </w:r>
      <w:r w:rsidR="00CB01F4">
        <w:rPr>
          <w:rFonts w:ascii="宋体" w:hAnsi="宋体" w:cs="Arial"/>
          <w:kern w:val="0"/>
          <w:sz w:val="24"/>
        </w:rPr>
        <w:t>1</w:t>
      </w:r>
      <w:r w:rsidR="000C4219" w:rsidRPr="000C4219">
        <w:rPr>
          <w:rFonts w:ascii="宋体" w:hAnsi="宋体" w:cs="Arial" w:hint="eastAsia"/>
          <w:kern w:val="0"/>
          <w:sz w:val="24"/>
        </w:rPr>
        <w:t>,000元，追加认购单笔最低金额为人民币1,000元。各销售机构在不低于上述规定的前提下，可根据自己的情况调整首次最低认购金额和追加最低认购金额限制，具体以销售机构公布的为准。</w:t>
      </w:r>
    </w:p>
    <w:p w14:paraId="009AFD40" w14:textId="09785F04"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（5）</w:t>
      </w:r>
      <w:r w:rsidR="000C4219" w:rsidRPr="000C4219">
        <w:rPr>
          <w:rFonts w:ascii="宋体" w:hAnsi="宋体" w:cs="Arial" w:hint="eastAsia"/>
          <w:kern w:val="0"/>
          <w:sz w:val="24"/>
        </w:rPr>
        <w:t>募集期间不设置投资人单个账户最高认购和单个投资人的累计认购金额限制。</w:t>
      </w:r>
    </w:p>
    <w:p w14:paraId="54F22364"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（6）投资者在</w:t>
      </w:r>
      <w:r w:rsidRPr="0072586B">
        <w:rPr>
          <w:rFonts w:ascii="宋体" w:hAnsi="宋体" w:cs="Arial"/>
          <w:kern w:val="0"/>
          <w:sz w:val="24"/>
        </w:rPr>
        <w:t>T</w:t>
      </w:r>
      <w:r w:rsidRPr="0072586B">
        <w:rPr>
          <w:rFonts w:ascii="宋体" w:hAnsi="宋体" w:cs="Arial" w:hint="eastAsia"/>
          <w:kern w:val="0"/>
          <w:sz w:val="24"/>
        </w:rPr>
        <w:t>日规定时间内提交的认购申请，通常可在</w:t>
      </w:r>
      <w:r w:rsidRPr="0072586B">
        <w:rPr>
          <w:rFonts w:ascii="宋体" w:hAnsi="宋体" w:cs="Arial"/>
          <w:kern w:val="0"/>
          <w:sz w:val="24"/>
        </w:rPr>
        <w:t>T+2</w:t>
      </w:r>
      <w:r w:rsidRPr="0072586B">
        <w:rPr>
          <w:rFonts w:ascii="宋体" w:hAnsi="宋体" w:cs="Arial" w:hint="eastAsia"/>
          <w:kern w:val="0"/>
          <w:sz w:val="24"/>
        </w:rPr>
        <w:t>日到原认购网点查询认购申请的确认情况。</w:t>
      </w:r>
    </w:p>
    <w:p w14:paraId="6844946F" w14:textId="77777777" w:rsidR="0090242D" w:rsidRDefault="003A6830" w:rsidP="00E5543E">
      <w:pPr>
        <w:adjustRightInd w:val="0"/>
        <w:snapToGrid w:val="0"/>
        <w:spacing w:line="360" w:lineRule="auto"/>
        <w:ind w:firstLineChars="200" w:firstLine="480"/>
        <w:rPr>
          <w:rFonts w:ascii="宋体" w:hAnsi="宋体" w:cs="Arial"/>
          <w:kern w:val="0"/>
          <w:sz w:val="24"/>
        </w:rPr>
      </w:pPr>
      <w:r w:rsidRPr="00594D95">
        <w:rPr>
          <w:rFonts w:ascii="宋体" w:hAnsi="宋体" w:cs="Arial"/>
          <w:kern w:val="0"/>
          <w:sz w:val="24"/>
        </w:rPr>
        <w:t>4</w:t>
      </w:r>
      <w:r w:rsidR="0090242D" w:rsidRPr="00594D95">
        <w:rPr>
          <w:rFonts w:ascii="宋体" w:hAnsi="宋体" w:cs="Arial" w:hint="eastAsia"/>
          <w:kern w:val="0"/>
          <w:sz w:val="24"/>
        </w:rPr>
        <w:t>、</w:t>
      </w:r>
      <w:r w:rsidR="0090242D" w:rsidRPr="00594D95">
        <w:rPr>
          <w:rFonts w:ascii="宋体" w:hAnsi="宋体" w:cs="Arial"/>
          <w:kern w:val="0"/>
          <w:sz w:val="24"/>
        </w:rPr>
        <w:t>认购费用</w:t>
      </w:r>
    </w:p>
    <w:p w14:paraId="29FF5B37" w14:textId="4FAFC2D6" w:rsidR="00EA1615" w:rsidRPr="0072586B" w:rsidRDefault="00EA1615" w:rsidP="00125DD0">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本基金</w:t>
      </w:r>
      <w:r w:rsidR="00125DD0">
        <w:rPr>
          <w:rFonts w:ascii="宋体" w:hAnsi="宋体" w:cs="Arial" w:hint="eastAsia"/>
          <w:kern w:val="0"/>
          <w:sz w:val="24"/>
        </w:rPr>
        <w:t>A类份额的认购费率按认购金额进行分档；C类基金份额不收取认购费用，但从本</w:t>
      </w:r>
      <w:r w:rsidR="00FE20E5">
        <w:rPr>
          <w:rFonts w:ascii="宋体" w:hAnsi="宋体" w:cs="Arial" w:hint="eastAsia"/>
          <w:kern w:val="0"/>
          <w:sz w:val="24"/>
        </w:rPr>
        <w:t>类别基金资产中计提销售服务费</w:t>
      </w:r>
      <w:r w:rsidR="00125DD0">
        <w:rPr>
          <w:rFonts w:ascii="宋体" w:hAnsi="宋体" w:cs="Arial" w:hint="eastAsia"/>
          <w:kern w:val="0"/>
          <w:sz w:val="24"/>
        </w:rPr>
        <w:t>。本基金A类份额</w:t>
      </w:r>
      <w:r w:rsidR="00125DD0" w:rsidRPr="00125DD0">
        <w:rPr>
          <w:rFonts w:ascii="宋体" w:hAnsi="宋体" w:cs="Arial" w:hint="eastAsia"/>
          <w:kern w:val="0"/>
          <w:sz w:val="24"/>
        </w:rPr>
        <w:t>投资人如果有多笔认购，适用费率按单笔分别计算。</w:t>
      </w:r>
      <w:r w:rsidRPr="0072586B">
        <w:rPr>
          <w:rFonts w:ascii="宋体" w:hAnsi="宋体" w:cs="Arial" w:hint="eastAsia"/>
          <w:kern w:val="0"/>
          <w:sz w:val="24"/>
        </w:rPr>
        <w:t>具体费用安排如下表所示</w:t>
      </w:r>
      <w:r w:rsidR="00125DD0">
        <w:rPr>
          <w:rFonts w:ascii="宋体" w:hAnsi="宋体" w:cs="Arial" w:hint="eastAsia"/>
          <w:kern w:val="0"/>
          <w:sz w:val="24"/>
        </w:rPr>
        <w:t>：</w:t>
      </w:r>
    </w:p>
    <w:tbl>
      <w:tblPr>
        <w:tblW w:w="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2933"/>
      </w:tblGrid>
      <w:tr w:rsidR="00EA1615" w:rsidRPr="0072586B" w14:paraId="1385659F" w14:textId="77777777" w:rsidTr="00F46E48">
        <w:trPr>
          <w:trHeight w:val="397"/>
          <w:jc w:val="center"/>
        </w:trPr>
        <w:tc>
          <w:tcPr>
            <w:tcW w:w="2409" w:type="dxa"/>
            <w:vAlign w:val="center"/>
          </w:tcPr>
          <w:p w14:paraId="445B0E3E" w14:textId="4571790C" w:rsidR="00EA1615" w:rsidRPr="0072586B" w:rsidRDefault="00EA1615" w:rsidP="00F46E48">
            <w:pPr>
              <w:adjustRightInd w:val="0"/>
              <w:snapToGrid w:val="0"/>
              <w:jc w:val="center"/>
              <w:rPr>
                <w:rFonts w:ascii="宋体" w:hAnsi="宋体" w:cs="Arial"/>
                <w:kern w:val="0"/>
                <w:sz w:val="24"/>
              </w:rPr>
            </w:pPr>
            <w:r>
              <w:rPr>
                <w:rFonts w:ascii="宋体" w:hAnsi="宋体" w:cs="Arial"/>
                <w:kern w:val="0"/>
                <w:sz w:val="24"/>
              </w:rPr>
              <w:t>认购金额</w:t>
            </w:r>
            <w:r w:rsidR="00125DD0">
              <w:rPr>
                <w:rFonts w:ascii="宋体" w:hAnsi="宋体" w:cs="Arial" w:hint="eastAsia"/>
                <w:kern w:val="0"/>
                <w:sz w:val="24"/>
              </w:rPr>
              <w:t>（M</w:t>
            </w:r>
            <w:r w:rsidR="00375184">
              <w:rPr>
                <w:rFonts w:ascii="宋体" w:hAnsi="宋体" w:cs="Arial" w:hint="eastAsia"/>
                <w:kern w:val="0"/>
                <w:sz w:val="24"/>
              </w:rPr>
              <w:t>，</w:t>
            </w:r>
            <w:r w:rsidR="00375184">
              <w:rPr>
                <w:rFonts w:ascii="宋体" w:hAnsi="宋体" w:cs="Arial"/>
                <w:kern w:val="0"/>
                <w:sz w:val="24"/>
              </w:rPr>
              <w:t>元</w:t>
            </w:r>
            <w:r w:rsidR="00125DD0">
              <w:rPr>
                <w:rFonts w:ascii="宋体" w:hAnsi="宋体" w:cs="Arial" w:hint="eastAsia"/>
                <w:kern w:val="0"/>
                <w:sz w:val="24"/>
              </w:rPr>
              <w:t>）</w:t>
            </w:r>
          </w:p>
        </w:tc>
        <w:tc>
          <w:tcPr>
            <w:tcW w:w="2933" w:type="dxa"/>
            <w:vAlign w:val="center"/>
          </w:tcPr>
          <w:p w14:paraId="743E4260" w14:textId="77777777" w:rsidR="00EA1615" w:rsidRPr="0072586B" w:rsidRDefault="00125DD0" w:rsidP="00F46E48">
            <w:pPr>
              <w:adjustRightInd w:val="0"/>
              <w:snapToGrid w:val="0"/>
              <w:jc w:val="center"/>
              <w:rPr>
                <w:rFonts w:ascii="宋体" w:hAnsi="宋体" w:cs="Arial"/>
                <w:kern w:val="0"/>
                <w:sz w:val="24"/>
              </w:rPr>
            </w:pPr>
            <w:r>
              <w:rPr>
                <w:rFonts w:ascii="宋体" w:hAnsi="宋体" w:cs="Arial"/>
                <w:kern w:val="0"/>
                <w:sz w:val="24"/>
              </w:rPr>
              <w:t>A类基金份额</w:t>
            </w:r>
            <w:r w:rsidR="00EA1615">
              <w:rPr>
                <w:rFonts w:ascii="宋体" w:hAnsi="宋体" w:cs="Arial"/>
                <w:kern w:val="0"/>
                <w:sz w:val="24"/>
              </w:rPr>
              <w:t>认购费率</w:t>
            </w:r>
          </w:p>
        </w:tc>
      </w:tr>
      <w:tr w:rsidR="00EA1615" w:rsidRPr="0072586B" w14:paraId="763DCDFE" w14:textId="77777777" w:rsidTr="00F46E48">
        <w:trPr>
          <w:trHeight w:val="397"/>
          <w:jc w:val="center"/>
        </w:trPr>
        <w:tc>
          <w:tcPr>
            <w:tcW w:w="2409" w:type="dxa"/>
            <w:vAlign w:val="center"/>
          </w:tcPr>
          <w:p w14:paraId="7F984B44" w14:textId="77777777" w:rsidR="00EA1615" w:rsidRPr="0072586B" w:rsidRDefault="00EA1615" w:rsidP="00F46E48">
            <w:pPr>
              <w:adjustRightInd w:val="0"/>
              <w:snapToGrid w:val="0"/>
              <w:jc w:val="center"/>
              <w:rPr>
                <w:rFonts w:ascii="宋体" w:hAnsi="宋体" w:cs="Arial"/>
                <w:kern w:val="0"/>
                <w:sz w:val="24"/>
              </w:rPr>
            </w:pPr>
            <w:r w:rsidRPr="0072586B">
              <w:rPr>
                <w:rFonts w:ascii="宋体" w:hAnsi="宋体" w:cs="Arial"/>
                <w:kern w:val="0"/>
                <w:sz w:val="24"/>
              </w:rPr>
              <w:t>M＜</w:t>
            </w:r>
            <w:r w:rsidR="000A508E">
              <w:rPr>
                <w:rFonts w:ascii="宋体" w:hAnsi="宋体" w:cs="Arial"/>
                <w:kern w:val="0"/>
                <w:sz w:val="24"/>
              </w:rPr>
              <w:t>50</w:t>
            </w:r>
            <w:r w:rsidRPr="0072586B">
              <w:rPr>
                <w:rFonts w:ascii="宋体" w:hAnsi="宋体" w:cs="Arial"/>
                <w:kern w:val="0"/>
                <w:sz w:val="24"/>
              </w:rPr>
              <w:t>万</w:t>
            </w:r>
          </w:p>
        </w:tc>
        <w:tc>
          <w:tcPr>
            <w:tcW w:w="2933" w:type="dxa"/>
            <w:vAlign w:val="center"/>
          </w:tcPr>
          <w:p w14:paraId="108C6CFD" w14:textId="77777777" w:rsidR="00EA1615" w:rsidRPr="0072586B" w:rsidRDefault="000A508E" w:rsidP="00F46E48">
            <w:pPr>
              <w:adjustRightInd w:val="0"/>
              <w:snapToGrid w:val="0"/>
              <w:jc w:val="center"/>
              <w:rPr>
                <w:rFonts w:ascii="宋体" w:hAnsi="宋体" w:cs="Arial"/>
                <w:kern w:val="0"/>
                <w:sz w:val="24"/>
              </w:rPr>
            </w:pPr>
            <w:r>
              <w:rPr>
                <w:rFonts w:ascii="宋体" w:hAnsi="宋体" w:cs="Arial" w:hint="eastAsia"/>
                <w:kern w:val="0"/>
                <w:sz w:val="24"/>
              </w:rPr>
              <w:t>1.2</w:t>
            </w:r>
            <w:r w:rsidR="00EA1615" w:rsidRPr="0072586B">
              <w:rPr>
                <w:rFonts w:ascii="宋体" w:hAnsi="宋体" w:cs="Arial" w:hint="eastAsia"/>
                <w:kern w:val="0"/>
                <w:sz w:val="24"/>
              </w:rPr>
              <w:t>0</w:t>
            </w:r>
            <w:r w:rsidR="00EA1615" w:rsidRPr="0072586B">
              <w:rPr>
                <w:rFonts w:ascii="宋体" w:hAnsi="宋体" w:cs="Arial"/>
                <w:kern w:val="0"/>
                <w:sz w:val="24"/>
              </w:rPr>
              <w:t>%</w:t>
            </w:r>
          </w:p>
        </w:tc>
      </w:tr>
      <w:tr w:rsidR="000A508E" w:rsidRPr="0072586B" w14:paraId="5286F374" w14:textId="77777777" w:rsidTr="00922ACD">
        <w:trPr>
          <w:trHeight w:val="397"/>
          <w:jc w:val="center"/>
        </w:trPr>
        <w:tc>
          <w:tcPr>
            <w:tcW w:w="2409" w:type="dxa"/>
            <w:vAlign w:val="center"/>
          </w:tcPr>
          <w:p w14:paraId="3C14904B" w14:textId="720DD97C" w:rsidR="000A508E" w:rsidRPr="0072586B" w:rsidRDefault="000A508E" w:rsidP="00D80DB0">
            <w:pPr>
              <w:adjustRightInd w:val="0"/>
              <w:snapToGrid w:val="0"/>
              <w:jc w:val="center"/>
              <w:rPr>
                <w:rFonts w:ascii="宋体" w:hAnsi="宋体" w:cs="Arial"/>
                <w:kern w:val="0"/>
                <w:sz w:val="24"/>
              </w:rPr>
            </w:pPr>
            <w:r>
              <w:rPr>
                <w:rFonts w:ascii="宋体" w:hAnsi="宋体" w:cs="Arial"/>
                <w:kern w:val="0"/>
                <w:sz w:val="24"/>
              </w:rPr>
              <w:t>50</w:t>
            </w:r>
            <w:r w:rsidRPr="0072586B">
              <w:rPr>
                <w:rFonts w:ascii="宋体" w:hAnsi="宋体" w:cs="Arial"/>
                <w:kern w:val="0"/>
                <w:sz w:val="24"/>
              </w:rPr>
              <w:t>万≤M＜</w:t>
            </w:r>
            <w:r>
              <w:rPr>
                <w:rFonts w:ascii="宋体" w:hAnsi="宋体" w:cs="Arial"/>
                <w:kern w:val="0"/>
                <w:sz w:val="24"/>
              </w:rPr>
              <w:t>2</w:t>
            </w:r>
            <w:r w:rsidRPr="0072586B">
              <w:rPr>
                <w:rFonts w:ascii="宋体" w:hAnsi="宋体" w:cs="Arial"/>
                <w:kern w:val="0"/>
                <w:sz w:val="24"/>
              </w:rPr>
              <w:t>00万</w:t>
            </w:r>
            <w:r>
              <w:rPr>
                <w:rFonts w:ascii="宋体" w:hAnsi="宋体" w:cs="Arial" w:hint="eastAsia"/>
                <w:kern w:val="0"/>
                <w:sz w:val="24"/>
              </w:rPr>
              <w:t xml:space="preserve"> </w:t>
            </w:r>
          </w:p>
        </w:tc>
        <w:tc>
          <w:tcPr>
            <w:tcW w:w="2933" w:type="dxa"/>
            <w:vAlign w:val="center"/>
          </w:tcPr>
          <w:p w14:paraId="7BF0735F" w14:textId="185D5FB0" w:rsidR="000A508E" w:rsidRPr="0072586B" w:rsidRDefault="000A508E" w:rsidP="00D80DB0">
            <w:pPr>
              <w:adjustRightInd w:val="0"/>
              <w:snapToGrid w:val="0"/>
              <w:jc w:val="center"/>
              <w:rPr>
                <w:rFonts w:ascii="宋体" w:hAnsi="宋体" w:cs="Arial"/>
                <w:kern w:val="0"/>
                <w:sz w:val="24"/>
              </w:rPr>
            </w:pPr>
            <w:r>
              <w:rPr>
                <w:rFonts w:ascii="宋体" w:hAnsi="宋体" w:cs="Arial" w:hint="eastAsia"/>
                <w:kern w:val="0"/>
                <w:sz w:val="24"/>
              </w:rPr>
              <w:t>0.80%</w:t>
            </w:r>
          </w:p>
        </w:tc>
      </w:tr>
      <w:tr w:rsidR="00EA1615" w:rsidRPr="0072586B" w14:paraId="22691DF5" w14:textId="77777777" w:rsidTr="00F46E48">
        <w:trPr>
          <w:trHeight w:val="397"/>
          <w:jc w:val="center"/>
        </w:trPr>
        <w:tc>
          <w:tcPr>
            <w:tcW w:w="2409" w:type="dxa"/>
            <w:vAlign w:val="center"/>
          </w:tcPr>
          <w:p w14:paraId="1E36915E" w14:textId="512C9D4E" w:rsidR="00EA1615" w:rsidRPr="0072586B" w:rsidRDefault="000A508E" w:rsidP="00F46E48">
            <w:pPr>
              <w:adjustRightInd w:val="0"/>
              <w:snapToGrid w:val="0"/>
              <w:jc w:val="center"/>
              <w:rPr>
                <w:rFonts w:ascii="宋体" w:hAnsi="宋体" w:cs="Arial"/>
                <w:kern w:val="0"/>
                <w:sz w:val="24"/>
              </w:rPr>
            </w:pPr>
            <w:r>
              <w:rPr>
                <w:rFonts w:ascii="宋体" w:hAnsi="宋体" w:cs="Arial"/>
                <w:kern w:val="0"/>
                <w:sz w:val="24"/>
              </w:rPr>
              <w:t>2</w:t>
            </w:r>
            <w:r w:rsidRPr="0072586B">
              <w:rPr>
                <w:rFonts w:ascii="宋体" w:hAnsi="宋体" w:cs="Arial"/>
                <w:kern w:val="0"/>
                <w:sz w:val="24"/>
              </w:rPr>
              <w:t>00万≤M＜</w:t>
            </w:r>
            <w:r>
              <w:rPr>
                <w:rFonts w:ascii="宋体" w:hAnsi="宋体" w:cs="Arial"/>
                <w:kern w:val="0"/>
                <w:sz w:val="24"/>
              </w:rPr>
              <w:t>5</w:t>
            </w:r>
            <w:r w:rsidRPr="0072586B">
              <w:rPr>
                <w:rFonts w:ascii="宋体" w:hAnsi="宋体" w:cs="Arial"/>
                <w:kern w:val="0"/>
                <w:sz w:val="24"/>
              </w:rPr>
              <w:t>00万</w:t>
            </w:r>
          </w:p>
        </w:tc>
        <w:tc>
          <w:tcPr>
            <w:tcW w:w="2933" w:type="dxa"/>
            <w:vAlign w:val="center"/>
          </w:tcPr>
          <w:p w14:paraId="2E739007" w14:textId="379BA648" w:rsidR="00EA1615" w:rsidRPr="0072586B" w:rsidRDefault="00EA1615" w:rsidP="00F46E48">
            <w:pPr>
              <w:adjustRightInd w:val="0"/>
              <w:snapToGrid w:val="0"/>
              <w:jc w:val="center"/>
              <w:rPr>
                <w:rFonts w:ascii="宋体" w:hAnsi="宋体" w:cs="Arial"/>
                <w:kern w:val="0"/>
                <w:sz w:val="24"/>
              </w:rPr>
            </w:pPr>
            <w:r w:rsidRPr="0072586B">
              <w:rPr>
                <w:rFonts w:ascii="宋体" w:hAnsi="宋体" w:cs="Arial"/>
                <w:kern w:val="0"/>
                <w:sz w:val="24"/>
              </w:rPr>
              <w:t>0.</w:t>
            </w:r>
            <w:r w:rsidR="00FE20E5">
              <w:rPr>
                <w:rFonts w:ascii="宋体" w:hAnsi="宋体" w:cs="Arial"/>
                <w:kern w:val="0"/>
                <w:sz w:val="24"/>
              </w:rPr>
              <w:t>5</w:t>
            </w:r>
            <w:r w:rsidR="00125DD0" w:rsidRPr="0072586B">
              <w:rPr>
                <w:rFonts w:ascii="宋体" w:hAnsi="宋体" w:cs="Arial" w:hint="eastAsia"/>
                <w:kern w:val="0"/>
                <w:sz w:val="24"/>
              </w:rPr>
              <w:t>0</w:t>
            </w:r>
            <w:r w:rsidRPr="0072586B">
              <w:rPr>
                <w:rFonts w:ascii="宋体" w:hAnsi="宋体" w:cs="Arial"/>
                <w:kern w:val="0"/>
                <w:sz w:val="24"/>
              </w:rPr>
              <w:t>%</w:t>
            </w:r>
          </w:p>
        </w:tc>
      </w:tr>
      <w:tr w:rsidR="00EA1615" w:rsidRPr="0072586B" w14:paraId="6C4FB969" w14:textId="77777777" w:rsidTr="00F46E48">
        <w:trPr>
          <w:trHeight w:val="397"/>
          <w:jc w:val="center"/>
        </w:trPr>
        <w:tc>
          <w:tcPr>
            <w:tcW w:w="2409" w:type="dxa"/>
            <w:vAlign w:val="center"/>
          </w:tcPr>
          <w:p w14:paraId="35AF096F" w14:textId="77777777" w:rsidR="00EA1615" w:rsidRPr="0072586B" w:rsidRDefault="00EA1615" w:rsidP="00F46E48">
            <w:pPr>
              <w:adjustRightInd w:val="0"/>
              <w:snapToGrid w:val="0"/>
              <w:jc w:val="center"/>
              <w:rPr>
                <w:rFonts w:ascii="宋体" w:hAnsi="宋体" w:cs="Arial"/>
                <w:kern w:val="0"/>
                <w:sz w:val="24"/>
              </w:rPr>
            </w:pPr>
            <w:r w:rsidRPr="0072586B">
              <w:rPr>
                <w:rFonts w:ascii="宋体" w:hAnsi="宋体" w:cs="Arial"/>
                <w:kern w:val="0"/>
                <w:sz w:val="24"/>
              </w:rPr>
              <w:t>M≥500万</w:t>
            </w:r>
          </w:p>
        </w:tc>
        <w:tc>
          <w:tcPr>
            <w:tcW w:w="2933" w:type="dxa"/>
            <w:vAlign w:val="center"/>
          </w:tcPr>
          <w:p w14:paraId="1709C177" w14:textId="77777777" w:rsidR="00EA1615" w:rsidRPr="0072586B" w:rsidRDefault="00EA1615" w:rsidP="00F46E48">
            <w:pPr>
              <w:adjustRightInd w:val="0"/>
              <w:snapToGrid w:val="0"/>
              <w:jc w:val="center"/>
              <w:rPr>
                <w:rFonts w:ascii="宋体" w:hAnsi="宋体" w:cs="Arial"/>
                <w:kern w:val="0"/>
                <w:sz w:val="24"/>
              </w:rPr>
            </w:pPr>
            <w:r w:rsidRPr="0072586B">
              <w:rPr>
                <w:rFonts w:ascii="宋体" w:hAnsi="宋体" w:cs="Arial"/>
                <w:kern w:val="0"/>
                <w:sz w:val="24"/>
              </w:rPr>
              <w:t>按笔收取，1,000元/笔</w:t>
            </w:r>
          </w:p>
        </w:tc>
      </w:tr>
    </w:tbl>
    <w:p w14:paraId="4988E06A" w14:textId="2A4D2730" w:rsidR="0090242D" w:rsidRPr="0072586B" w:rsidRDefault="0090242D" w:rsidP="00922ACD">
      <w:pPr>
        <w:adjustRightInd w:val="0"/>
        <w:snapToGrid w:val="0"/>
        <w:spacing w:line="360" w:lineRule="auto"/>
        <w:rPr>
          <w:rFonts w:ascii="宋体" w:hAnsi="宋体" w:cs="Arial"/>
          <w:kern w:val="0"/>
          <w:sz w:val="24"/>
        </w:rPr>
      </w:pPr>
    </w:p>
    <w:p w14:paraId="2316124F" w14:textId="60C35A57" w:rsidR="0090242D" w:rsidRPr="0072586B" w:rsidRDefault="00B73F77" w:rsidP="00E5543E">
      <w:pPr>
        <w:adjustRightInd w:val="0"/>
        <w:snapToGrid w:val="0"/>
        <w:spacing w:line="360" w:lineRule="auto"/>
        <w:ind w:firstLineChars="200" w:firstLine="480"/>
        <w:rPr>
          <w:rFonts w:ascii="宋体" w:hAnsi="宋体" w:cs="Arial"/>
          <w:kern w:val="0"/>
          <w:sz w:val="24"/>
        </w:rPr>
      </w:pPr>
      <w:r w:rsidRPr="00B73F77">
        <w:rPr>
          <w:rFonts w:ascii="宋体" w:hAnsi="宋体" w:cs="Arial" w:hint="eastAsia"/>
          <w:kern w:val="0"/>
          <w:sz w:val="24"/>
        </w:rPr>
        <w:t>本基金A类基金份额的认购费由A类基金份额的投资人承担，不列入基金财产。</w:t>
      </w:r>
      <w:r w:rsidR="0090242D" w:rsidRPr="0072586B">
        <w:rPr>
          <w:rFonts w:ascii="宋体" w:hAnsi="宋体" w:cs="Arial" w:hint="eastAsia"/>
          <w:kern w:val="0"/>
          <w:sz w:val="24"/>
        </w:rPr>
        <w:t>认购费用用于本基金的市场推广、销售、注册登记等募集期间发生的各项费用。</w:t>
      </w:r>
    </w:p>
    <w:p w14:paraId="20C92556" w14:textId="77777777" w:rsidR="0090242D" w:rsidRPr="0072586B" w:rsidRDefault="003A6830"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5</w:t>
      </w:r>
      <w:r w:rsidR="0090242D" w:rsidRPr="0072586B">
        <w:rPr>
          <w:rFonts w:ascii="宋体" w:hAnsi="宋体" w:cs="Arial" w:hint="eastAsia"/>
          <w:kern w:val="0"/>
          <w:sz w:val="24"/>
        </w:rPr>
        <w:t>、</w:t>
      </w:r>
      <w:r w:rsidR="0090242D" w:rsidRPr="0072586B">
        <w:rPr>
          <w:rFonts w:ascii="宋体" w:hAnsi="宋体" w:cs="Arial"/>
          <w:kern w:val="0"/>
          <w:sz w:val="24"/>
        </w:rPr>
        <w:t>认购价格及认购份额的计算</w:t>
      </w:r>
    </w:p>
    <w:p w14:paraId="5FAA1667" w14:textId="77777777" w:rsidR="0090242D"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本基金的认购价格为每份基金份额1.00元。</w:t>
      </w:r>
    </w:p>
    <w:p w14:paraId="1B2A562C" w14:textId="77777777" w:rsidR="00FE20E5" w:rsidRPr="0072586B" w:rsidRDefault="00FE20E5" w:rsidP="00E5543E">
      <w:pPr>
        <w:adjustRightInd w:val="0"/>
        <w:snapToGrid w:val="0"/>
        <w:spacing w:line="360" w:lineRule="auto"/>
        <w:ind w:firstLineChars="200" w:firstLine="480"/>
        <w:rPr>
          <w:rFonts w:ascii="宋体" w:hAnsi="宋体" w:cs="Arial"/>
          <w:kern w:val="0"/>
          <w:sz w:val="24"/>
        </w:rPr>
      </w:pPr>
      <w:r w:rsidRPr="00FE20E5">
        <w:rPr>
          <w:rFonts w:ascii="宋体" w:hAnsi="宋体" w:cs="Arial" w:hint="eastAsia"/>
          <w:kern w:val="0"/>
          <w:sz w:val="24"/>
        </w:rPr>
        <w:t>有效认购款项在基金募集期间形成的利息归投资者所有，如基金合同生效，则折算为基金份额计入投资者的账户，利息和具体份额以登记机构的记录为准。</w:t>
      </w:r>
    </w:p>
    <w:p w14:paraId="423886EA" w14:textId="2963E728" w:rsidR="00FE20E5" w:rsidRDefault="00FE20E5"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（1）对于认购本基金</w:t>
      </w:r>
      <w:r w:rsidRPr="00FE20E5">
        <w:rPr>
          <w:rFonts w:ascii="宋体" w:hAnsi="宋体" w:cs="Arial" w:hint="eastAsia"/>
          <w:kern w:val="0"/>
          <w:sz w:val="24"/>
        </w:rPr>
        <w:t>A类基金份额的投资人，认购份额的计算方法如下：</w:t>
      </w:r>
    </w:p>
    <w:p w14:paraId="0D9C89F1" w14:textId="77777777" w:rsidR="00FE20E5" w:rsidRDefault="00FE20E5" w:rsidP="00E5543E">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1）认购费用适用比例费率时，认购份额的计算方法如下：</w:t>
      </w:r>
    </w:p>
    <w:p w14:paraId="4964883D" w14:textId="77777777" w:rsidR="00FE20E5" w:rsidRPr="0072586B" w:rsidRDefault="00FE20E5" w:rsidP="00FE20E5">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净认购金额＝认购金额/（1＋认购费率）</w:t>
      </w:r>
    </w:p>
    <w:p w14:paraId="30CB7403" w14:textId="77777777" w:rsidR="00FE20E5" w:rsidRPr="0072586B" w:rsidRDefault="00FE20E5" w:rsidP="00FE20E5">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认购费用＝认购金额－净认购金额</w:t>
      </w:r>
    </w:p>
    <w:p w14:paraId="082E677E" w14:textId="77A89DB0" w:rsidR="00FE20E5" w:rsidRPr="0072586B" w:rsidRDefault="00FE20E5" w:rsidP="00FE20E5">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认购份额＝（净认购金额＋</w:t>
      </w:r>
      <w:r w:rsidR="007E7F5A">
        <w:rPr>
          <w:rFonts w:ascii="宋体" w:hAnsi="宋体" w:cs="Arial" w:hint="eastAsia"/>
          <w:kern w:val="0"/>
          <w:sz w:val="24"/>
        </w:rPr>
        <w:t>募集期</w:t>
      </w:r>
      <w:r>
        <w:rPr>
          <w:rFonts w:ascii="宋体" w:hAnsi="宋体" w:cs="Arial" w:hint="eastAsia"/>
          <w:kern w:val="0"/>
          <w:sz w:val="24"/>
        </w:rPr>
        <w:t>间的</w:t>
      </w:r>
      <w:r w:rsidRPr="0072586B">
        <w:rPr>
          <w:rFonts w:ascii="宋体" w:hAnsi="宋体" w:cs="Arial" w:hint="eastAsia"/>
          <w:kern w:val="0"/>
          <w:sz w:val="24"/>
        </w:rPr>
        <w:t>利息）/基金份额</w:t>
      </w:r>
      <w:r>
        <w:rPr>
          <w:rFonts w:ascii="宋体" w:hAnsi="宋体" w:cs="Arial" w:hint="eastAsia"/>
          <w:kern w:val="0"/>
          <w:sz w:val="24"/>
        </w:rPr>
        <w:t>初始</w:t>
      </w:r>
      <w:r w:rsidRPr="0072586B">
        <w:rPr>
          <w:rFonts w:ascii="宋体" w:hAnsi="宋体" w:cs="Arial" w:hint="eastAsia"/>
          <w:kern w:val="0"/>
          <w:sz w:val="24"/>
        </w:rPr>
        <w:t>面值</w:t>
      </w:r>
    </w:p>
    <w:p w14:paraId="7744FC6D" w14:textId="77777777" w:rsidR="00FE20E5" w:rsidRDefault="00FE20E5" w:rsidP="00FE20E5">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lastRenderedPageBreak/>
        <w:t>2）认购费用适用固定金额时，认购份额的计算方法如下：</w:t>
      </w:r>
    </w:p>
    <w:p w14:paraId="2C94CF85" w14:textId="77777777" w:rsidR="00FE20E5" w:rsidRDefault="00FE20E5"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认购费用＝</w:t>
      </w:r>
      <w:r>
        <w:rPr>
          <w:rFonts w:ascii="宋体" w:hAnsi="宋体" w:cs="Arial" w:hint="eastAsia"/>
          <w:kern w:val="0"/>
          <w:sz w:val="24"/>
        </w:rPr>
        <w:t>固定金额</w:t>
      </w:r>
    </w:p>
    <w:p w14:paraId="63E9E6C6" w14:textId="77777777" w:rsidR="00FE20E5" w:rsidRDefault="00FE20E5"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净认购金额</w:t>
      </w:r>
      <w:r>
        <w:rPr>
          <w:rFonts w:ascii="宋体" w:hAnsi="宋体" w:cs="Arial" w:hint="eastAsia"/>
          <w:kern w:val="0"/>
          <w:sz w:val="24"/>
        </w:rPr>
        <w:t>=认购金额-认购费用</w:t>
      </w:r>
    </w:p>
    <w:p w14:paraId="1F472262" w14:textId="643F8C90" w:rsidR="00FE20E5" w:rsidRDefault="00FE20E5" w:rsidP="00E5543E">
      <w:pPr>
        <w:adjustRightInd w:val="0"/>
        <w:snapToGrid w:val="0"/>
        <w:spacing w:line="360" w:lineRule="auto"/>
        <w:ind w:firstLineChars="200" w:firstLine="480"/>
        <w:rPr>
          <w:rFonts w:ascii="宋体" w:hAnsi="宋体" w:cs="Arial"/>
          <w:kern w:val="0"/>
          <w:sz w:val="24"/>
        </w:rPr>
      </w:pPr>
      <w:r>
        <w:rPr>
          <w:rFonts w:ascii="宋体" w:hAnsi="宋体" w:cs="Arial"/>
          <w:kern w:val="0"/>
          <w:sz w:val="24"/>
        </w:rPr>
        <w:t>认购份额</w:t>
      </w:r>
      <w:r>
        <w:rPr>
          <w:rFonts w:ascii="宋体" w:hAnsi="宋体" w:cs="Arial" w:hint="eastAsia"/>
          <w:kern w:val="0"/>
          <w:sz w:val="24"/>
        </w:rPr>
        <w:t>=</w:t>
      </w:r>
      <w:r w:rsidRPr="0072586B">
        <w:rPr>
          <w:rFonts w:ascii="宋体" w:hAnsi="宋体" w:cs="Arial" w:hint="eastAsia"/>
          <w:kern w:val="0"/>
          <w:sz w:val="24"/>
        </w:rPr>
        <w:t>（净认购金额＋</w:t>
      </w:r>
      <w:r w:rsidR="007E7F5A">
        <w:rPr>
          <w:rFonts w:ascii="宋体" w:hAnsi="宋体" w:cs="Arial" w:hint="eastAsia"/>
          <w:kern w:val="0"/>
          <w:sz w:val="24"/>
        </w:rPr>
        <w:t>募集期</w:t>
      </w:r>
      <w:r>
        <w:rPr>
          <w:rFonts w:ascii="宋体" w:hAnsi="宋体" w:cs="Arial" w:hint="eastAsia"/>
          <w:kern w:val="0"/>
          <w:sz w:val="24"/>
        </w:rPr>
        <w:t>间的</w:t>
      </w:r>
      <w:r w:rsidRPr="0072586B">
        <w:rPr>
          <w:rFonts w:ascii="宋体" w:hAnsi="宋体" w:cs="Arial" w:hint="eastAsia"/>
          <w:kern w:val="0"/>
          <w:sz w:val="24"/>
        </w:rPr>
        <w:t>利息）/基金份额</w:t>
      </w:r>
      <w:r>
        <w:rPr>
          <w:rFonts w:ascii="宋体" w:hAnsi="宋体" w:cs="Arial" w:hint="eastAsia"/>
          <w:kern w:val="0"/>
          <w:sz w:val="24"/>
        </w:rPr>
        <w:t>初始</w:t>
      </w:r>
      <w:r w:rsidRPr="0072586B">
        <w:rPr>
          <w:rFonts w:ascii="宋体" w:hAnsi="宋体" w:cs="Arial" w:hint="eastAsia"/>
          <w:kern w:val="0"/>
          <w:sz w:val="24"/>
        </w:rPr>
        <w:t>面值</w:t>
      </w:r>
    </w:p>
    <w:p w14:paraId="06FEC506"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认购份额的计算保留到小数点后2位，小数点2位以后的部分四舍五入，由此误差产生的收益或损失由基金财产承担。</w:t>
      </w:r>
    </w:p>
    <w:p w14:paraId="76D92C3A"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例：某投资人投资</w:t>
      </w:r>
      <w:r w:rsidR="000A508E">
        <w:rPr>
          <w:rFonts w:ascii="宋体" w:hAnsi="宋体" w:cs="Arial"/>
          <w:kern w:val="0"/>
          <w:sz w:val="24"/>
        </w:rPr>
        <w:t>10</w:t>
      </w:r>
      <w:r w:rsidRPr="0072586B">
        <w:rPr>
          <w:rFonts w:ascii="宋体" w:hAnsi="宋体" w:cs="Arial" w:hint="eastAsia"/>
          <w:kern w:val="0"/>
          <w:sz w:val="24"/>
        </w:rPr>
        <w:t>,000元认购本基金，如果</w:t>
      </w:r>
      <w:r w:rsidR="000236BE" w:rsidRPr="0072586B">
        <w:rPr>
          <w:rFonts w:ascii="宋体" w:hAnsi="宋体" w:cs="Arial" w:hint="eastAsia"/>
          <w:kern w:val="0"/>
          <w:sz w:val="24"/>
        </w:rPr>
        <w:t>募集期</w:t>
      </w:r>
      <w:r w:rsidRPr="0072586B">
        <w:rPr>
          <w:rFonts w:ascii="宋体" w:hAnsi="宋体" w:cs="Arial" w:hint="eastAsia"/>
          <w:kern w:val="0"/>
          <w:sz w:val="24"/>
        </w:rPr>
        <w:t>内认购资金获得的利息为</w:t>
      </w:r>
      <w:r w:rsidR="000A508E">
        <w:rPr>
          <w:rFonts w:ascii="宋体" w:hAnsi="宋体" w:cs="Arial"/>
          <w:kern w:val="0"/>
          <w:sz w:val="24"/>
        </w:rPr>
        <w:t>5</w:t>
      </w:r>
      <w:r w:rsidRPr="0072586B">
        <w:rPr>
          <w:rFonts w:ascii="宋体" w:hAnsi="宋体" w:cs="Arial" w:hint="eastAsia"/>
          <w:kern w:val="0"/>
          <w:sz w:val="24"/>
        </w:rPr>
        <w:t>元，则其可得到的基金份额计算如下：</w:t>
      </w:r>
    </w:p>
    <w:p w14:paraId="04829DFE" w14:textId="565DEC6D"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净认购金额＝</w:t>
      </w:r>
      <w:r w:rsidR="000A508E">
        <w:rPr>
          <w:rFonts w:ascii="宋体" w:hAnsi="宋体" w:cs="Arial"/>
          <w:kern w:val="0"/>
          <w:sz w:val="24"/>
        </w:rPr>
        <w:t>10</w:t>
      </w:r>
      <w:r w:rsidRPr="0072586B">
        <w:rPr>
          <w:rFonts w:ascii="宋体" w:hAnsi="宋体" w:cs="Arial" w:hint="eastAsia"/>
          <w:kern w:val="0"/>
          <w:sz w:val="24"/>
        </w:rPr>
        <w:t>,000/(1+</w:t>
      </w:r>
      <w:r w:rsidR="000A508E">
        <w:rPr>
          <w:rFonts w:ascii="宋体" w:hAnsi="宋体" w:cs="Arial"/>
          <w:kern w:val="0"/>
          <w:sz w:val="24"/>
        </w:rPr>
        <w:t>1.2</w:t>
      </w:r>
      <w:r w:rsidR="00FE20E5">
        <w:rPr>
          <w:rFonts w:ascii="宋体" w:hAnsi="宋体" w:cs="Arial"/>
          <w:kern w:val="0"/>
          <w:sz w:val="24"/>
        </w:rPr>
        <w:t>0</w:t>
      </w:r>
      <w:r w:rsidRPr="0072586B">
        <w:rPr>
          <w:rFonts w:ascii="宋体" w:hAnsi="宋体" w:cs="Arial" w:hint="eastAsia"/>
          <w:kern w:val="0"/>
          <w:sz w:val="24"/>
        </w:rPr>
        <w:t>%)＝</w:t>
      </w:r>
      <w:r w:rsidR="000A508E" w:rsidRPr="000A508E">
        <w:rPr>
          <w:rFonts w:ascii="宋体" w:hAnsi="宋体" w:cs="Arial"/>
          <w:kern w:val="0"/>
          <w:sz w:val="24"/>
        </w:rPr>
        <w:t>9,881.42</w:t>
      </w:r>
      <w:r w:rsidRPr="0072586B">
        <w:rPr>
          <w:rFonts w:ascii="宋体" w:hAnsi="宋体" w:cs="Arial" w:hint="eastAsia"/>
          <w:kern w:val="0"/>
          <w:sz w:val="24"/>
        </w:rPr>
        <w:t>元</w:t>
      </w:r>
    </w:p>
    <w:p w14:paraId="21F3C290" w14:textId="0DA3BF87" w:rsidR="0090242D" w:rsidRPr="0072586B" w:rsidRDefault="0090242D" w:rsidP="000A508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认购费用＝</w:t>
      </w:r>
      <w:r w:rsidR="000A508E">
        <w:rPr>
          <w:rFonts w:ascii="宋体" w:hAnsi="宋体" w:cs="Arial"/>
          <w:kern w:val="0"/>
          <w:sz w:val="24"/>
        </w:rPr>
        <w:t>10</w:t>
      </w:r>
      <w:r w:rsidRPr="0072586B">
        <w:rPr>
          <w:rFonts w:ascii="宋体" w:hAnsi="宋体" w:cs="Arial" w:hint="eastAsia"/>
          <w:kern w:val="0"/>
          <w:sz w:val="24"/>
        </w:rPr>
        <w:t>,000－</w:t>
      </w:r>
      <w:r w:rsidR="000A508E" w:rsidRPr="000A508E">
        <w:rPr>
          <w:rFonts w:ascii="宋体" w:hAnsi="宋体" w:cs="Arial"/>
          <w:kern w:val="0"/>
          <w:sz w:val="24"/>
        </w:rPr>
        <w:t>9,881.42</w:t>
      </w:r>
      <w:r w:rsidRPr="0072586B">
        <w:rPr>
          <w:rFonts w:ascii="宋体" w:hAnsi="宋体" w:cs="Arial" w:hint="eastAsia"/>
          <w:kern w:val="0"/>
          <w:sz w:val="24"/>
        </w:rPr>
        <w:t>＝</w:t>
      </w:r>
      <w:r w:rsidR="000A508E">
        <w:rPr>
          <w:rFonts w:ascii="宋体" w:hAnsi="宋体" w:cs="Arial"/>
          <w:kern w:val="0"/>
          <w:sz w:val="24"/>
        </w:rPr>
        <w:t>118.58</w:t>
      </w:r>
      <w:r w:rsidRPr="0072586B">
        <w:rPr>
          <w:rFonts w:ascii="宋体" w:hAnsi="宋体" w:cs="Arial" w:hint="eastAsia"/>
          <w:kern w:val="0"/>
          <w:sz w:val="24"/>
        </w:rPr>
        <w:t>元</w:t>
      </w:r>
    </w:p>
    <w:p w14:paraId="1F7BC503" w14:textId="7491C664"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认购份额＝（</w:t>
      </w:r>
      <w:r w:rsidR="000A508E" w:rsidRPr="000A508E">
        <w:rPr>
          <w:rFonts w:ascii="宋体" w:hAnsi="宋体" w:cs="Arial"/>
          <w:kern w:val="0"/>
          <w:sz w:val="24"/>
        </w:rPr>
        <w:t>9,881.42</w:t>
      </w:r>
      <w:r w:rsidRPr="0072586B">
        <w:rPr>
          <w:rFonts w:ascii="宋体" w:hAnsi="宋体" w:cs="Arial" w:hint="eastAsia"/>
          <w:kern w:val="0"/>
          <w:sz w:val="24"/>
        </w:rPr>
        <w:t>＋</w:t>
      </w:r>
      <w:r w:rsidR="000A508E">
        <w:rPr>
          <w:rFonts w:ascii="宋体" w:hAnsi="宋体" w:cs="Arial"/>
          <w:kern w:val="0"/>
          <w:sz w:val="24"/>
        </w:rPr>
        <w:t>5</w:t>
      </w:r>
      <w:r w:rsidRPr="0072586B">
        <w:rPr>
          <w:rFonts w:ascii="宋体" w:hAnsi="宋体" w:cs="Arial" w:hint="eastAsia"/>
          <w:kern w:val="0"/>
          <w:sz w:val="24"/>
        </w:rPr>
        <w:t>）/1.00＝</w:t>
      </w:r>
      <w:r w:rsidR="000A508E" w:rsidRPr="000A508E">
        <w:rPr>
          <w:rFonts w:ascii="宋体" w:hAnsi="宋体" w:cs="Arial"/>
          <w:kern w:val="0"/>
          <w:sz w:val="24"/>
        </w:rPr>
        <w:t>9,88</w:t>
      </w:r>
      <w:r w:rsidR="000A508E">
        <w:rPr>
          <w:rFonts w:ascii="宋体" w:hAnsi="宋体" w:cs="Arial"/>
          <w:kern w:val="0"/>
          <w:sz w:val="24"/>
        </w:rPr>
        <w:t>6</w:t>
      </w:r>
      <w:r w:rsidR="000A508E" w:rsidRPr="000A508E">
        <w:rPr>
          <w:rFonts w:ascii="宋体" w:hAnsi="宋体" w:cs="Arial"/>
          <w:kern w:val="0"/>
          <w:sz w:val="24"/>
        </w:rPr>
        <w:t>.42</w:t>
      </w:r>
      <w:r w:rsidRPr="0072586B">
        <w:rPr>
          <w:rFonts w:ascii="宋体" w:hAnsi="宋体" w:cs="Arial" w:hint="eastAsia"/>
          <w:kern w:val="0"/>
          <w:sz w:val="24"/>
        </w:rPr>
        <w:t>份</w:t>
      </w:r>
    </w:p>
    <w:p w14:paraId="6A41CE7E" w14:textId="7884B589" w:rsidR="0090242D"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即</w:t>
      </w:r>
      <w:r w:rsidR="00857E7D" w:rsidRPr="0072586B">
        <w:rPr>
          <w:rFonts w:ascii="宋体" w:hAnsi="宋体" w:cs="Arial" w:hint="eastAsia"/>
          <w:kern w:val="0"/>
          <w:sz w:val="24"/>
        </w:rPr>
        <w:t>：</w:t>
      </w:r>
      <w:r w:rsidRPr="0072586B">
        <w:rPr>
          <w:rFonts w:ascii="宋体" w:hAnsi="宋体" w:cs="Arial" w:hint="eastAsia"/>
          <w:kern w:val="0"/>
          <w:sz w:val="24"/>
        </w:rPr>
        <w:t>投资人投资</w:t>
      </w:r>
      <w:r w:rsidR="00C03ADA">
        <w:rPr>
          <w:rFonts w:ascii="宋体" w:hAnsi="宋体" w:cs="Arial"/>
          <w:kern w:val="0"/>
          <w:sz w:val="24"/>
        </w:rPr>
        <w:t>10</w:t>
      </w:r>
      <w:r w:rsidRPr="0072586B">
        <w:rPr>
          <w:rFonts w:ascii="宋体" w:hAnsi="宋体" w:cs="Arial" w:hint="eastAsia"/>
          <w:kern w:val="0"/>
          <w:sz w:val="24"/>
        </w:rPr>
        <w:t>,000元认购本基金</w:t>
      </w:r>
      <w:r w:rsidR="00FE20E5">
        <w:rPr>
          <w:rFonts w:ascii="宋体" w:hAnsi="宋体" w:cs="Arial" w:hint="eastAsia"/>
          <w:kern w:val="0"/>
          <w:sz w:val="24"/>
        </w:rPr>
        <w:t>A类基金份额</w:t>
      </w:r>
      <w:r w:rsidRPr="0072586B">
        <w:rPr>
          <w:rFonts w:ascii="宋体" w:hAnsi="宋体" w:cs="Arial" w:hint="eastAsia"/>
          <w:kern w:val="0"/>
          <w:sz w:val="24"/>
        </w:rPr>
        <w:t>，加上认购资金在</w:t>
      </w:r>
      <w:r w:rsidR="000236BE" w:rsidRPr="0072586B">
        <w:rPr>
          <w:rFonts w:ascii="宋体" w:hAnsi="宋体" w:cs="Arial" w:hint="eastAsia"/>
          <w:kern w:val="0"/>
          <w:sz w:val="24"/>
        </w:rPr>
        <w:t>募集期</w:t>
      </w:r>
      <w:r w:rsidRPr="0072586B">
        <w:rPr>
          <w:rFonts w:ascii="宋体" w:hAnsi="宋体" w:cs="Arial" w:hint="eastAsia"/>
          <w:kern w:val="0"/>
          <w:sz w:val="24"/>
        </w:rPr>
        <w:t>内获得的利息，可得到</w:t>
      </w:r>
      <w:r w:rsidR="00C03ADA" w:rsidRPr="00C03ADA">
        <w:rPr>
          <w:rFonts w:ascii="宋体" w:hAnsi="宋体" w:cs="Arial"/>
          <w:kern w:val="0"/>
          <w:sz w:val="24"/>
        </w:rPr>
        <w:t>9,886.42</w:t>
      </w:r>
      <w:r w:rsidRPr="0072586B">
        <w:rPr>
          <w:rFonts w:ascii="宋体" w:hAnsi="宋体" w:cs="Arial" w:hint="eastAsia"/>
          <w:kern w:val="0"/>
          <w:sz w:val="24"/>
        </w:rPr>
        <w:t>份</w:t>
      </w:r>
      <w:r w:rsidR="00FE20E5">
        <w:rPr>
          <w:rFonts w:ascii="宋体" w:hAnsi="宋体" w:cs="Arial" w:hint="eastAsia"/>
          <w:kern w:val="0"/>
          <w:sz w:val="24"/>
        </w:rPr>
        <w:t>本</w:t>
      </w:r>
      <w:r w:rsidRPr="0072586B">
        <w:rPr>
          <w:rFonts w:ascii="宋体" w:hAnsi="宋体" w:cs="Arial" w:hint="eastAsia"/>
          <w:kern w:val="0"/>
          <w:sz w:val="24"/>
        </w:rPr>
        <w:t>基金</w:t>
      </w:r>
      <w:r w:rsidR="00FE20E5">
        <w:rPr>
          <w:rFonts w:ascii="宋体" w:hAnsi="宋体" w:cs="Arial" w:hint="eastAsia"/>
          <w:kern w:val="0"/>
          <w:sz w:val="24"/>
        </w:rPr>
        <w:t>A类基金</w:t>
      </w:r>
      <w:r w:rsidRPr="0072586B">
        <w:rPr>
          <w:rFonts w:ascii="宋体" w:hAnsi="宋体" w:cs="Arial" w:hint="eastAsia"/>
          <w:kern w:val="0"/>
          <w:sz w:val="24"/>
        </w:rPr>
        <w:t>份额。</w:t>
      </w:r>
    </w:p>
    <w:p w14:paraId="799B9FC5" w14:textId="77777777" w:rsidR="00FE20E5" w:rsidRDefault="00FE20E5" w:rsidP="00FE20E5">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w:t>
      </w:r>
      <w:r>
        <w:rPr>
          <w:rFonts w:ascii="宋体" w:hAnsi="宋体" w:cs="Arial"/>
          <w:kern w:val="0"/>
          <w:sz w:val="24"/>
        </w:rPr>
        <w:t>2</w:t>
      </w:r>
      <w:r>
        <w:rPr>
          <w:rFonts w:ascii="宋体" w:hAnsi="宋体" w:cs="Arial" w:hint="eastAsia"/>
          <w:kern w:val="0"/>
          <w:sz w:val="24"/>
        </w:rPr>
        <w:t>）对于认购本基金</w:t>
      </w:r>
      <w:r>
        <w:rPr>
          <w:rFonts w:ascii="宋体" w:hAnsi="宋体" w:cs="Arial"/>
          <w:kern w:val="0"/>
          <w:sz w:val="24"/>
        </w:rPr>
        <w:t>C</w:t>
      </w:r>
      <w:r w:rsidRPr="00FE20E5">
        <w:rPr>
          <w:rFonts w:ascii="宋体" w:hAnsi="宋体" w:cs="Arial" w:hint="eastAsia"/>
          <w:kern w:val="0"/>
          <w:sz w:val="24"/>
        </w:rPr>
        <w:t>类基金份额的投资人，认购份额的计算方法如下：</w:t>
      </w:r>
    </w:p>
    <w:p w14:paraId="624D4D43" w14:textId="75005D1B" w:rsidR="00FE20E5" w:rsidRDefault="00FE20E5" w:rsidP="00E5543E">
      <w:pPr>
        <w:adjustRightInd w:val="0"/>
        <w:snapToGrid w:val="0"/>
        <w:spacing w:line="360" w:lineRule="auto"/>
        <w:ind w:firstLineChars="200" w:firstLine="480"/>
        <w:rPr>
          <w:rFonts w:ascii="宋体" w:hAnsi="宋体" w:cs="Arial"/>
          <w:kern w:val="0"/>
          <w:sz w:val="24"/>
        </w:rPr>
      </w:pPr>
      <w:r w:rsidRPr="00FE20E5">
        <w:rPr>
          <w:rFonts w:ascii="宋体" w:hAnsi="宋体" w:cs="Arial" w:hint="eastAsia"/>
          <w:kern w:val="0"/>
          <w:sz w:val="24"/>
        </w:rPr>
        <w:t>认购份额=（认购金额＋</w:t>
      </w:r>
      <w:r w:rsidR="007E7F5A">
        <w:rPr>
          <w:rFonts w:ascii="宋体" w:hAnsi="宋体" w:cs="Arial" w:hint="eastAsia"/>
          <w:kern w:val="0"/>
          <w:sz w:val="24"/>
        </w:rPr>
        <w:t>募集期</w:t>
      </w:r>
      <w:r w:rsidRPr="00FE20E5">
        <w:rPr>
          <w:rFonts w:ascii="宋体" w:hAnsi="宋体" w:cs="Arial" w:hint="eastAsia"/>
          <w:kern w:val="0"/>
          <w:sz w:val="24"/>
        </w:rPr>
        <w:t>间的利息）/基金份额初始面值</w:t>
      </w:r>
    </w:p>
    <w:p w14:paraId="4A99F78E" w14:textId="2A00CB1F" w:rsidR="00FE20E5" w:rsidRPr="00FE20E5" w:rsidRDefault="00FE20E5" w:rsidP="00FE20E5">
      <w:pPr>
        <w:adjustRightInd w:val="0"/>
        <w:snapToGrid w:val="0"/>
        <w:spacing w:line="360" w:lineRule="auto"/>
        <w:ind w:firstLineChars="200" w:firstLine="480"/>
        <w:rPr>
          <w:rFonts w:ascii="宋体" w:hAnsi="宋体" w:cs="Arial"/>
          <w:kern w:val="0"/>
          <w:sz w:val="24"/>
        </w:rPr>
      </w:pPr>
      <w:r w:rsidRPr="00FE20E5">
        <w:rPr>
          <w:rFonts w:ascii="宋体" w:hAnsi="宋体" w:cs="Arial" w:hint="eastAsia"/>
          <w:kern w:val="0"/>
          <w:sz w:val="24"/>
        </w:rPr>
        <w:t>例：某投资人投资</w:t>
      </w:r>
      <w:r w:rsidR="00C03ADA">
        <w:rPr>
          <w:rFonts w:ascii="宋体" w:hAnsi="宋体" w:cs="Arial"/>
          <w:kern w:val="0"/>
          <w:sz w:val="24"/>
        </w:rPr>
        <w:t>10</w:t>
      </w:r>
      <w:r w:rsidRPr="00FE20E5">
        <w:rPr>
          <w:rFonts w:ascii="宋体" w:hAnsi="宋体" w:cs="Arial" w:hint="eastAsia"/>
          <w:kern w:val="0"/>
          <w:sz w:val="24"/>
        </w:rPr>
        <w:t>,000元认购本基金C类基金份额，</w:t>
      </w:r>
      <w:r w:rsidR="007E7F5A">
        <w:rPr>
          <w:rFonts w:ascii="宋体" w:hAnsi="宋体" w:cs="Arial" w:hint="eastAsia"/>
          <w:kern w:val="0"/>
          <w:sz w:val="24"/>
        </w:rPr>
        <w:t>募集期</w:t>
      </w:r>
      <w:r w:rsidRPr="00FE20E5">
        <w:rPr>
          <w:rFonts w:ascii="宋体" w:hAnsi="宋体" w:cs="Arial" w:hint="eastAsia"/>
          <w:kern w:val="0"/>
          <w:sz w:val="24"/>
        </w:rPr>
        <w:t>间利息为</w:t>
      </w:r>
      <w:r w:rsidR="00C03ADA">
        <w:rPr>
          <w:rFonts w:ascii="宋体" w:hAnsi="宋体" w:cs="Arial"/>
          <w:kern w:val="0"/>
          <w:sz w:val="24"/>
        </w:rPr>
        <w:t>5</w:t>
      </w:r>
      <w:r w:rsidRPr="00FE20E5">
        <w:rPr>
          <w:rFonts w:ascii="宋体" w:hAnsi="宋体" w:cs="Arial" w:hint="eastAsia"/>
          <w:kern w:val="0"/>
          <w:sz w:val="24"/>
        </w:rPr>
        <w:t>元，则其可得到的基金份额计算如下：</w:t>
      </w:r>
    </w:p>
    <w:p w14:paraId="0FBAD1DD" w14:textId="77777777" w:rsidR="00FE20E5" w:rsidRPr="00FE20E5" w:rsidRDefault="00FE20E5" w:rsidP="00FE20E5">
      <w:pPr>
        <w:adjustRightInd w:val="0"/>
        <w:snapToGrid w:val="0"/>
        <w:spacing w:line="360" w:lineRule="auto"/>
        <w:ind w:firstLineChars="200" w:firstLine="480"/>
        <w:rPr>
          <w:rFonts w:ascii="宋体" w:hAnsi="宋体" w:cs="Arial"/>
          <w:kern w:val="0"/>
          <w:sz w:val="24"/>
        </w:rPr>
      </w:pPr>
      <w:r w:rsidRPr="00FE20E5">
        <w:rPr>
          <w:rFonts w:ascii="宋体" w:hAnsi="宋体" w:cs="Arial" w:hint="eastAsia"/>
          <w:kern w:val="0"/>
          <w:sz w:val="24"/>
        </w:rPr>
        <w:t>认购份额＝（</w:t>
      </w:r>
      <w:r w:rsidR="00C03ADA">
        <w:rPr>
          <w:rFonts w:ascii="宋体" w:hAnsi="宋体" w:cs="Arial"/>
          <w:kern w:val="0"/>
          <w:sz w:val="24"/>
        </w:rPr>
        <w:t>10</w:t>
      </w:r>
      <w:r w:rsidRPr="00FE20E5">
        <w:rPr>
          <w:rFonts w:ascii="宋体" w:hAnsi="宋体" w:cs="Arial" w:hint="eastAsia"/>
          <w:kern w:val="0"/>
          <w:sz w:val="24"/>
        </w:rPr>
        <w:t>,000＋</w:t>
      </w:r>
      <w:r w:rsidR="00C03ADA">
        <w:rPr>
          <w:rFonts w:ascii="宋体" w:hAnsi="宋体" w:cs="Arial"/>
          <w:kern w:val="0"/>
          <w:sz w:val="24"/>
        </w:rPr>
        <w:t>5</w:t>
      </w:r>
      <w:r w:rsidRPr="00FE20E5">
        <w:rPr>
          <w:rFonts w:ascii="宋体" w:hAnsi="宋体" w:cs="Arial" w:hint="eastAsia"/>
          <w:kern w:val="0"/>
          <w:sz w:val="24"/>
        </w:rPr>
        <w:t>）/1.00＝</w:t>
      </w:r>
      <w:r w:rsidR="00C03ADA">
        <w:rPr>
          <w:rFonts w:ascii="宋体" w:hAnsi="宋体" w:cs="Arial"/>
          <w:kern w:val="0"/>
          <w:sz w:val="24"/>
        </w:rPr>
        <w:t>10</w:t>
      </w:r>
      <w:r w:rsidRPr="00FE20E5">
        <w:rPr>
          <w:rFonts w:ascii="宋体" w:hAnsi="宋体" w:cs="Arial" w:hint="eastAsia"/>
          <w:kern w:val="0"/>
          <w:sz w:val="24"/>
        </w:rPr>
        <w:t>,00</w:t>
      </w:r>
      <w:r w:rsidR="00C03ADA">
        <w:rPr>
          <w:rFonts w:ascii="宋体" w:hAnsi="宋体" w:cs="Arial"/>
          <w:kern w:val="0"/>
          <w:sz w:val="24"/>
        </w:rPr>
        <w:t>5</w:t>
      </w:r>
      <w:r w:rsidRPr="00FE20E5">
        <w:rPr>
          <w:rFonts w:ascii="宋体" w:hAnsi="宋体" w:cs="Arial" w:hint="eastAsia"/>
          <w:kern w:val="0"/>
          <w:sz w:val="24"/>
        </w:rPr>
        <w:t>.00份</w:t>
      </w:r>
    </w:p>
    <w:p w14:paraId="0D11C582" w14:textId="642E12DD" w:rsidR="00FE20E5" w:rsidRPr="0072586B" w:rsidRDefault="00FE20E5" w:rsidP="00FE20E5">
      <w:pPr>
        <w:adjustRightInd w:val="0"/>
        <w:snapToGrid w:val="0"/>
        <w:spacing w:line="360" w:lineRule="auto"/>
        <w:ind w:firstLineChars="200" w:firstLine="480"/>
        <w:rPr>
          <w:rFonts w:ascii="宋体" w:hAnsi="宋体" w:cs="Arial"/>
          <w:kern w:val="0"/>
          <w:sz w:val="24"/>
        </w:rPr>
      </w:pPr>
      <w:r w:rsidRPr="00FE20E5">
        <w:rPr>
          <w:rFonts w:ascii="宋体" w:hAnsi="宋体" w:cs="Arial" w:hint="eastAsia"/>
          <w:kern w:val="0"/>
          <w:sz w:val="24"/>
        </w:rPr>
        <w:t>即投资人投资</w:t>
      </w:r>
      <w:r w:rsidR="00C03ADA">
        <w:rPr>
          <w:rFonts w:ascii="宋体" w:hAnsi="宋体" w:cs="Arial"/>
          <w:kern w:val="0"/>
          <w:sz w:val="24"/>
        </w:rPr>
        <w:t>10</w:t>
      </w:r>
      <w:r w:rsidRPr="00FE20E5">
        <w:rPr>
          <w:rFonts w:ascii="宋体" w:hAnsi="宋体" w:cs="Arial" w:hint="eastAsia"/>
          <w:kern w:val="0"/>
          <w:sz w:val="24"/>
        </w:rPr>
        <w:t>,000元认购本基金C类基金份额，</w:t>
      </w:r>
      <w:r w:rsidR="003B3C24" w:rsidRPr="003B3C24">
        <w:rPr>
          <w:rFonts w:ascii="宋体" w:hAnsi="宋体" w:cs="Arial" w:hint="eastAsia"/>
          <w:kern w:val="0"/>
          <w:sz w:val="24"/>
        </w:rPr>
        <w:t>加上认购资金在募集期内获得的利息，</w:t>
      </w:r>
      <w:r w:rsidRPr="00FE20E5">
        <w:rPr>
          <w:rFonts w:ascii="宋体" w:hAnsi="宋体" w:cs="Arial" w:hint="eastAsia"/>
          <w:kern w:val="0"/>
          <w:sz w:val="24"/>
        </w:rPr>
        <w:t>可得到</w:t>
      </w:r>
      <w:r w:rsidR="00C03ADA">
        <w:rPr>
          <w:rFonts w:ascii="宋体" w:hAnsi="宋体" w:cs="Arial"/>
          <w:kern w:val="0"/>
          <w:sz w:val="24"/>
        </w:rPr>
        <w:t>10</w:t>
      </w:r>
      <w:r w:rsidRPr="00FE20E5">
        <w:rPr>
          <w:rFonts w:ascii="宋体" w:hAnsi="宋体" w:cs="Arial" w:hint="eastAsia"/>
          <w:kern w:val="0"/>
          <w:sz w:val="24"/>
        </w:rPr>
        <w:t>,00</w:t>
      </w:r>
      <w:r w:rsidR="00C03ADA">
        <w:rPr>
          <w:rFonts w:ascii="宋体" w:hAnsi="宋体" w:cs="Arial"/>
          <w:kern w:val="0"/>
          <w:sz w:val="24"/>
        </w:rPr>
        <w:t>5</w:t>
      </w:r>
      <w:r w:rsidR="003B3C24">
        <w:rPr>
          <w:rFonts w:ascii="宋体" w:hAnsi="宋体" w:cs="Arial"/>
          <w:kern w:val="0"/>
          <w:sz w:val="24"/>
        </w:rPr>
        <w:t>.00</w:t>
      </w:r>
      <w:r w:rsidRPr="00FE20E5">
        <w:rPr>
          <w:rFonts w:ascii="宋体" w:hAnsi="宋体" w:cs="Arial" w:hint="eastAsia"/>
          <w:kern w:val="0"/>
          <w:sz w:val="24"/>
        </w:rPr>
        <w:t>份基金C类基金份额</w:t>
      </w:r>
      <w:r>
        <w:rPr>
          <w:rFonts w:ascii="宋体" w:hAnsi="宋体" w:cs="Arial" w:hint="eastAsia"/>
          <w:kern w:val="0"/>
          <w:sz w:val="24"/>
        </w:rPr>
        <w:t>。</w:t>
      </w:r>
    </w:p>
    <w:p w14:paraId="7DD2C4DE" w14:textId="77777777" w:rsidR="0090242D" w:rsidRPr="0072586B" w:rsidRDefault="003A6830"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6</w:t>
      </w:r>
      <w:r w:rsidR="0090242D" w:rsidRPr="0072586B">
        <w:rPr>
          <w:rFonts w:ascii="宋体" w:hAnsi="宋体" w:cs="Arial" w:hint="eastAsia"/>
          <w:kern w:val="0"/>
          <w:sz w:val="24"/>
        </w:rPr>
        <w:t>、</w:t>
      </w:r>
      <w:r w:rsidR="0090242D" w:rsidRPr="0072586B">
        <w:rPr>
          <w:rFonts w:ascii="宋体" w:hAnsi="宋体" w:cs="Arial"/>
          <w:kern w:val="0"/>
          <w:sz w:val="24"/>
        </w:rPr>
        <w:t>认购的方法与确认</w:t>
      </w:r>
    </w:p>
    <w:p w14:paraId="19D78524"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w:t>
      </w:r>
      <w:r w:rsidRPr="0072586B">
        <w:rPr>
          <w:rFonts w:ascii="宋体" w:hAnsi="宋体" w:cs="Arial"/>
          <w:kern w:val="0"/>
          <w:sz w:val="24"/>
        </w:rPr>
        <w:t>认购方法</w:t>
      </w:r>
    </w:p>
    <w:p w14:paraId="7C1B7FBB"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投资者认购时间安排、投资者认购应提交的文件和办理的手续，由基金管理人根据相关法律法规及本基金基金合同，在基金份额发售公告中确定并披露。</w:t>
      </w:r>
    </w:p>
    <w:p w14:paraId="460017FA"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w:t>
      </w:r>
      <w:r w:rsidRPr="0072586B">
        <w:rPr>
          <w:rFonts w:ascii="宋体" w:hAnsi="宋体" w:cs="Arial"/>
          <w:kern w:val="0"/>
          <w:sz w:val="24"/>
        </w:rPr>
        <w:t>认购确认</w:t>
      </w:r>
    </w:p>
    <w:p w14:paraId="0CA4B328" w14:textId="416D9F09" w:rsidR="0090242D" w:rsidRPr="0072586B" w:rsidRDefault="00BE60C6" w:rsidP="00A3284D">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销售机构</w:t>
      </w:r>
      <w:r w:rsidR="0090242D" w:rsidRPr="0072586B">
        <w:rPr>
          <w:rFonts w:ascii="宋体" w:hAnsi="宋体" w:cs="Arial"/>
          <w:kern w:val="0"/>
          <w:sz w:val="24"/>
        </w:rPr>
        <w:t>（包括</w:t>
      </w:r>
      <w:r w:rsidR="0090242D" w:rsidRPr="0072586B">
        <w:rPr>
          <w:rFonts w:ascii="宋体" w:hAnsi="宋体" w:cs="Arial" w:hint="eastAsia"/>
          <w:kern w:val="0"/>
          <w:sz w:val="24"/>
        </w:rPr>
        <w:t>本公司直销</w:t>
      </w:r>
      <w:r w:rsidR="003B0E88">
        <w:rPr>
          <w:rFonts w:ascii="宋体" w:hAnsi="宋体" w:cs="Arial" w:hint="eastAsia"/>
          <w:kern w:val="0"/>
          <w:sz w:val="24"/>
        </w:rPr>
        <w:t>机构</w:t>
      </w:r>
      <w:r w:rsidR="0090242D" w:rsidRPr="0072586B">
        <w:rPr>
          <w:rFonts w:ascii="宋体" w:hAnsi="宋体" w:cs="Arial"/>
          <w:kern w:val="0"/>
          <w:sz w:val="24"/>
        </w:rPr>
        <w:t>和</w:t>
      </w:r>
      <w:r w:rsidRPr="0072586B">
        <w:rPr>
          <w:rFonts w:ascii="宋体" w:hAnsi="宋体" w:cs="Arial" w:hint="eastAsia"/>
          <w:kern w:val="0"/>
          <w:sz w:val="24"/>
        </w:rPr>
        <w:t>其他销售机构</w:t>
      </w:r>
      <w:r w:rsidR="0090242D" w:rsidRPr="0072586B">
        <w:rPr>
          <w:rFonts w:ascii="宋体" w:hAnsi="宋体" w:cs="Arial"/>
          <w:kern w:val="0"/>
          <w:sz w:val="24"/>
        </w:rPr>
        <w:t>）受理申请并不表示对该申请已经成功的确认，而仅代表销售</w:t>
      </w:r>
      <w:r w:rsidRPr="0072586B">
        <w:rPr>
          <w:rFonts w:ascii="宋体" w:hAnsi="宋体" w:cs="Arial" w:hint="eastAsia"/>
          <w:kern w:val="0"/>
          <w:sz w:val="24"/>
        </w:rPr>
        <w:t>机构</w:t>
      </w:r>
      <w:r w:rsidR="0090242D" w:rsidRPr="0072586B">
        <w:rPr>
          <w:rFonts w:ascii="宋体" w:hAnsi="宋体" w:cs="Arial"/>
          <w:kern w:val="0"/>
          <w:sz w:val="24"/>
        </w:rPr>
        <w:t>确实收到了认购申请。申请是否有效应以基金</w:t>
      </w:r>
      <w:r w:rsidR="0090242D" w:rsidRPr="0072586B">
        <w:rPr>
          <w:rFonts w:ascii="宋体" w:hAnsi="宋体" w:cs="Arial" w:hint="eastAsia"/>
          <w:kern w:val="0"/>
          <w:sz w:val="24"/>
        </w:rPr>
        <w:t>注册</w:t>
      </w:r>
      <w:r w:rsidR="0090242D" w:rsidRPr="0072586B">
        <w:rPr>
          <w:rFonts w:ascii="宋体" w:hAnsi="宋体" w:cs="Arial"/>
          <w:kern w:val="0"/>
          <w:sz w:val="24"/>
        </w:rPr>
        <w:t>登记机构的确认登记为准。投资者可在基金合同生效后到各销售</w:t>
      </w:r>
      <w:r w:rsidRPr="0072586B">
        <w:rPr>
          <w:rFonts w:ascii="宋体" w:hAnsi="宋体" w:cs="Arial" w:hint="eastAsia"/>
          <w:kern w:val="0"/>
          <w:sz w:val="24"/>
        </w:rPr>
        <w:t>机构</w:t>
      </w:r>
      <w:r w:rsidR="0090242D" w:rsidRPr="0072586B">
        <w:rPr>
          <w:rFonts w:ascii="宋体" w:hAnsi="宋体" w:cs="Arial"/>
          <w:kern w:val="0"/>
          <w:sz w:val="24"/>
        </w:rPr>
        <w:t>查询最终成交确认情况和认购的份额。</w:t>
      </w:r>
    </w:p>
    <w:p w14:paraId="2579B723" w14:textId="77777777" w:rsidR="0090242D" w:rsidRPr="0072586B" w:rsidRDefault="003A6830"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7</w:t>
      </w:r>
      <w:r w:rsidR="0090242D" w:rsidRPr="0072586B">
        <w:rPr>
          <w:rFonts w:ascii="宋体" w:hAnsi="宋体" w:cs="Arial" w:hint="eastAsia"/>
          <w:kern w:val="0"/>
          <w:sz w:val="24"/>
        </w:rPr>
        <w:t>、募集期间认购资金利息的处理方式</w:t>
      </w:r>
    </w:p>
    <w:p w14:paraId="497376A2"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lastRenderedPageBreak/>
        <w:t>有效认购款项在基金募集期间形成的利息，在基金合同生效后，折算成基金份额计入基金投资者的账户，利息转份额的具体数额，以登记机构的记录为准。</w:t>
      </w:r>
    </w:p>
    <w:p w14:paraId="6D9AF22D" w14:textId="257AF789" w:rsidR="0090242D" w:rsidRPr="0072586B" w:rsidRDefault="007C3827"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十</w:t>
      </w:r>
      <w:r w:rsidR="00CB2D11">
        <w:rPr>
          <w:rFonts w:ascii="宋体" w:hAnsi="宋体" w:cs="Arial" w:hint="eastAsia"/>
          <w:kern w:val="0"/>
          <w:sz w:val="24"/>
        </w:rPr>
        <w:t>二</w:t>
      </w:r>
      <w:r w:rsidRPr="0072586B">
        <w:rPr>
          <w:rFonts w:ascii="宋体" w:hAnsi="宋体" w:cs="Arial" w:hint="eastAsia"/>
          <w:kern w:val="0"/>
          <w:sz w:val="24"/>
        </w:rPr>
        <w:t>、</w:t>
      </w:r>
      <w:r w:rsidR="0090242D" w:rsidRPr="0072586B">
        <w:rPr>
          <w:rFonts w:ascii="宋体" w:hAnsi="宋体" w:cs="Arial"/>
          <w:kern w:val="0"/>
          <w:sz w:val="24"/>
        </w:rPr>
        <w:t>募集资金</w:t>
      </w:r>
    </w:p>
    <w:p w14:paraId="6C499391"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基金募集期间募集的资金存入专门账户，在基金募集结束前任何人不得动用。</w:t>
      </w:r>
    </w:p>
    <w:p w14:paraId="5DAF1F2E" w14:textId="77777777" w:rsidR="0090242D" w:rsidRPr="0072586B" w:rsidRDefault="0090242D"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基金合同生效前所发生的信息披露费、律师费和会计师费以及其他费用不从基金财产中支付。</w:t>
      </w:r>
    </w:p>
    <w:p w14:paraId="224C0B25" w14:textId="77777777" w:rsidR="00492608" w:rsidRPr="0072586B" w:rsidRDefault="0090242D" w:rsidP="00492608">
      <w:pPr>
        <w:rPr>
          <w:rFonts w:ascii="Arial Unicode MS" w:hAnsi="Arial Unicode MS" w:cs="Arial"/>
          <w:szCs w:val="21"/>
        </w:rPr>
      </w:pPr>
      <w:r w:rsidRPr="0072586B">
        <w:rPr>
          <w:rFonts w:ascii="宋体" w:hAnsi="宋体" w:cs="Arial"/>
          <w:kern w:val="0"/>
          <w:sz w:val="24"/>
        </w:rPr>
        <w:br w:type="page"/>
      </w:r>
      <w:bookmarkStart w:id="49" w:name="_Toc12357171"/>
      <w:bookmarkStart w:id="50" w:name="_Toc21073391"/>
      <w:bookmarkStart w:id="51" w:name="_Toc147463118"/>
      <w:bookmarkStart w:id="52" w:name="_Toc214873597"/>
      <w:bookmarkEnd w:id="44"/>
      <w:bookmarkEnd w:id="45"/>
      <w:bookmarkEnd w:id="46"/>
    </w:p>
    <w:p w14:paraId="5A543F57" w14:textId="77777777" w:rsidR="0090242D" w:rsidRPr="0072586B" w:rsidRDefault="0090242D" w:rsidP="00492608">
      <w:pPr>
        <w:pStyle w:val="11"/>
        <w:snapToGrid w:val="0"/>
        <w:spacing w:before="0" w:after="0" w:line="360" w:lineRule="auto"/>
        <w:ind w:firstLineChars="150" w:firstLine="422"/>
        <w:rPr>
          <w:rFonts w:ascii="Arial Unicode MS" w:eastAsia="宋体" w:hAnsi="Arial Unicode MS" w:cs="Arial"/>
          <w:b/>
          <w:bCs/>
          <w:sz w:val="28"/>
          <w:szCs w:val="28"/>
          <w:lang w:eastAsia="zh-CN"/>
        </w:rPr>
      </w:pPr>
      <w:bookmarkStart w:id="53" w:name="_Toc480549612"/>
      <w:bookmarkStart w:id="54" w:name="_Toc317088145"/>
      <w:bookmarkStart w:id="55" w:name="_Toc317088542"/>
      <w:bookmarkStart w:id="56" w:name="_Toc320887647"/>
      <w:bookmarkStart w:id="57" w:name="_Toc335232696"/>
      <w:r w:rsidRPr="0072586B">
        <w:rPr>
          <w:rFonts w:ascii="Arial Unicode MS" w:eastAsia="宋体" w:hAnsi="Arial Unicode MS" w:cs="Arial" w:hint="eastAsia"/>
          <w:b/>
          <w:bCs/>
          <w:sz w:val="28"/>
          <w:szCs w:val="28"/>
          <w:lang w:eastAsia="zh-CN"/>
        </w:rPr>
        <w:lastRenderedPageBreak/>
        <w:t>第七部分</w:t>
      </w:r>
      <w:r w:rsidR="002D0D6B">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hint="eastAsia"/>
          <w:b/>
          <w:bCs/>
          <w:sz w:val="28"/>
          <w:szCs w:val="28"/>
          <w:lang w:eastAsia="zh-CN"/>
        </w:rPr>
        <w:t>基金合同的生效</w:t>
      </w:r>
      <w:bookmarkEnd w:id="53"/>
    </w:p>
    <w:p w14:paraId="6D0ECF95" w14:textId="77777777" w:rsidR="00C36C40" w:rsidRPr="0072586B" w:rsidRDefault="00C36C40" w:rsidP="00E5543E">
      <w:pPr>
        <w:rPr>
          <w:lang w:val="x-none"/>
        </w:rPr>
      </w:pPr>
    </w:p>
    <w:p w14:paraId="6C3E854E" w14:textId="77777777" w:rsidR="00C36C40" w:rsidRPr="0072586B" w:rsidRDefault="00BE60C6"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一、</w:t>
      </w:r>
      <w:r w:rsidR="00C36C40" w:rsidRPr="0072586B">
        <w:rPr>
          <w:rFonts w:ascii="宋体" w:hAnsi="宋体" w:cs="Arial" w:hint="eastAsia"/>
          <w:kern w:val="0"/>
          <w:sz w:val="24"/>
        </w:rPr>
        <w:t>基金备案和基金合同生效</w:t>
      </w:r>
      <w:r w:rsidR="00A66E93" w:rsidRPr="0072586B">
        <w:rPr>
          <w:rFonts w:ascii="宋体" w:hAnsi="宋体" w:cs="Arial" w:hint="eastAsia"/>
          <w:kern w:val="0"/>
          <w:sz w:val="24"/>
        </w:rPr>
        <w:t>的条件</w:t>
      </w:r>
    </w:p>
    <w:p w14:paraId="358CFD0B" w14:textId="0B7916D0"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本基金自基金份额发售之日起</w:t>
      </w:r>
      <w:r w:rsidRPr="0072586B">
        <w:rPr>
          <w:rFonts w:ascii="宋体" w:hAnsi="宋体" w:cs="Arial" w:hint="eastAsia"/>
          <w:bCs/>
          <w:kern w:val="0"/>
          <w:sz w:val="24"/>
        </w:rPr>
        <w:t>三</w:t>
      </w:r>
      <w:r w:rsidRPr="0072586B">
        <w:rPr>
          <w:rFonts w:ascii="宋体" w:hAnsi="宋体" w:cs="Arial"/>
          <w:bCs/>
          <w:kern w:val="0"/>
          <w:sz w:val="24"/>
        </w:rPr>
        <w:t>个月内，在基金募集份额总额不少于</w:t>
      </w:r>
      <w:r w:rsidRPr="0072586B">
        <w:rPr>
          <w:rFonts w:ascii="宋体" w:hAnsi="宋体" w:cs="Arial" w:hint="eastAsia"/>
          <w:bCs/>
          <w:kern w:val="0"/>
          <w:sz w:val="24"/>
        </w:rPr>
        <w:t>2</w:t>
      </w:r>
      <w:r w:rsidRPr="0072586B">
        <w:rPr>
          <w:rFonts w:ascii="宋体" w:hAnsi="宋体" w:cs="Arial"/>
          <w:bCs/>
          <w:kern w:val="0"/>
          <w:sz w:val="24"/>
        </w:rPr>
        <w:t>亿份，基金募集金额不少于</w:t>
      </w:r>
      <w:r w:rsidRPr="0072586B">
        <w:rPr>
          <w:rFonts w:ascii="宋体" w:hAnsi="宋体" w:cs="Arial" w:hint="eastAsia"/>
          <w:bCs/>
          <w:kern w:val="0"/>
          <w:sz w:val="24"/>
        </w:rPr>
        <w:t>2</w:t>
      </w:r>
      <w:r w:rsidRPr="0072586B">
        <w:rPr>
          <w:rFonts w:ascii="宋体" w:hAnsi="宋体" w:cs="Arial"/>
          <w:bCs/>
          <w:kern w:val="0"/>
          <w:sz w:val="24"/>
        </w:rPr>
        <w:t>亿元人民币且基金</w:t>
      </w:r>
      <w:r w:rsidRPr="0072586B">
        <w:rPr>
          <w:rFonts w:ascii="宋体" w:hAnsi="宋体" w:cs="Arial" w:hint="eastAsia"/>
          <w:bCs/>
          <w:kern w:val="0"/>
          <w:sz w:val="24"/>
        </w:rPr>
        <w:t>认购</w:t>
      </w:r>
      <w:r w:rsidRPr="0072586B">
        <w:rPr>
          <w:rFonts w:ascii="宋体" w:hAnsi="宋体" w:cs="Arial"/>
          <w:bCs/>
          <w:kern w:val="0"/>
          <w:sz w:val="24"/>
        </w:rPr>
        <w:t>人数不少于</w:t>
      </w:r>
      <w:r w:rsidRPr="0072586B">
        <w:rPr>
          <w:rFonts w:ascii="宋体" w:hAnsi="宋体" w:cs="Arial" w:hint="eastAsia"/>
          <w:bCs/>
          <w:kern w:val="0"/>
          <w:sz w:val="24"/>
        </w:rPr>
        <w:t>200</w:t>
      </w:r>
      <w:r w:rsidRPr="0072586B">
        <w:rPr>
          <w:rFonts w:ascii="宋体" w:hAnsi="宋体" w:cs="Arial"/>
          <w:bCs/>
          <w:kern w:val="0"/>
          <w:sz w:val="24"/>
        </w:rPr>
        <w:t>人的条件下，基金</w:t>
      </w:r>
      <w:r w:rsidRPr="0072586B">
        <w:rPr>
          <w:rFonts w:ascii="宋体" w:hAnsi="宋体" w:cs="Arial" w:hint="eastAsia"/>
          <w:bCs/>
          <w:kern w:val="0"/>
          <w:sz w:val="24"/>
        </w:rPr>
        <w:t>募集期届满或</w:t>
      </w:r>
      <w:r w:rsidRPr="0072586B">
        <w:rPr>
          <w:rFonts w:ascii="宋体" w:hAnsi="宋体" w:cs="Arial"/>
          <w:bCs/>
          <w:kern w:val="0"/>
          <w:sz w:val="24"/>
        </w:rPr>
        <w:t>基金管理人依据法律法规及招募说明书可以决定停止基金发售，并在</w:t>
      </w:r>
      <w:r w:rsidRPr="0072586B">
        <w:rPr>
          <w:rFonts w:ascii="宋体" w:hAnsi="宋体" w:cs="Arial" w:hint="eastAsia"/>
          <w:bCs/>
          <w:kern w:val="0"/>
          <w:sz w:val="24"/>
        </w:rPr>
        <w:t>10</w:t>
      </w:r>
      <w:r w:rsidRPr="0072586B">
        <w:rPr>
          <w:rFonts w:ascii="宋体" w:hAnsi="宋体" w:cs="Arial"/>
          <w:bCs/>
          <w:kern w:val="0"/>
          <w:sz w:val="24"/>
        </w:rPr>
        <w:t>日内聘请法定验资机构验资，自收到验资报告之日起</w:t>
      </w:r>
      <w:r w:rsidRPr="0072586B">
        <w:rPr>
          <w:rFonts w:ascii="宋体" w:hAnsi="宋体" w:cs="Arial" w:hint="eastAsia"/>
          <w:bCs/>
          <w:kern w:val="0"/>
          <w:sz w:val="24"/>
        </w:rPr>
        <w:t>10</w:t>
      </w:r>
      <w:r w:rsidRPr="0072586B">
        <w:rPr>
          <w:rFonts w:ascii="宋体" w:hAnsi="宋体" w:cs="Arial"/>
          <w:bCs/>
          <w:kern w:val="0"/>
          <w:sz w:val="24"/>
        </w:rPr>
        <w:t>日内，向中国证监会办理基金备案手续。</w:t>
      </w:r>
    </w:p>
    <w:p w14:paraId="7CD464A3"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B25B2A7" w14:textId="77777777" w:rsidR="00A66E93" w:rsidRPr="0072586B" w:rsidRDefault="00A66E93" w:rsidP="00A66E93">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二、基金合同不能生效时募集资金的处理方式</w:t>
      </w:r>
    </w:p>
    <w:p w14:paraId="7043B12B"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如果募集期限届满，未满足</w:t>
      </w:r>
      <w:r w:rsidRPr="0072586B">
        <w:rPr>
          <w:rFonts w:ascii="宋体" w:hAnsi="宋体" w:cs="Arial" w:hint="eastAsia"/>
          <w:bCs/>
          <w:kern w:val="0"/>
          <w:sz w:val="24"/>
        </w:rPr>
        <w:t>基金备案</w:t>
      </w:r>
      <w:r w:rsidRPr="0072586B">
        <w:rPr>
          <w:rFonts w:ascii="宋体" w:hAnsi="宋体" w:cs="Arial"/>
          <w:bCs/>
          <w:kern w:val="0"/>
          <w:sz w:val="24"/>
        </w:rPr>
        <w:t>条件，基金管理人应当承担下列责任：</w:t>
      </w:r>
    </w:p>
    <w:p w14:paraId="6FF0AC3D"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1、以其固有财产承担因募集行为而产生的债务和费用；</w:t>
      </w:r>
    </w:p>
    <w:p w14:paraId="7F0C9678"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2、在基金募集期限届满后</w:t>
      </w:r>
      <w:r w:rsidRPr="0072586B">
        <w:rPr>
          <w:rFonts w:ascii="宋体" w:hAnsi="宋体" w:cs="Arial" w:hint="eastAsia"/>
          <w:bCs/>
          <w:kern w:val="0"/>
          <w:sz w:val="24"/>
        </w:rPr>
        <w:t>30</w:t>
      </w:r>
      <w:r w:rsidRPr="0072586B">
        <w:rPr>
          <w:rFonts w:ascii="宋体" w:hAnsi="宋体" w:cs="Arial"/>
          <w:bCs/>
          <w:kern w:val="0"/>
          <w:sz w:val="24"/>
        </w:rPr>
        <w:t>日内返还投资者已缴纳的款项，并加计银行同期活期存款利息</w:t>
      </w:r>
      <w:r w:rsidRPr="0072586B">
        <w:rPr>
          <w:rFonts w:ascii="宋体" w:hAnsi="宋体" w:cs="Arial" w:hint="eastAsia"/>
          <w:bCs/>
          <w:kern w:val="0"/>
          <w:sz w:val="24"/>
        </w:rPr>
        <w:t>；</w:t>
      </w:r>
    </w:p>
    <w:p w14:paraId="20F5729B"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3、如基金募集失败，基金管理人、基金托管人及</w:t>
      </w:r>
      <w:r w:rsidRPr="0072586B">
        <w:rPr>
          <w:rFonts w:ascii="宋体" w:hAnsi="宋体" w:cs="Arial" w:hint="eastAsia"/>
          <w:bCs/>
          <w:kern w:val="0"/>
          <w:sz w:val="24"/>
        </w:rPr>
        <w:t>销售</w:t>
      </w:r>
      <w:r w:rsidRPr="0072586B">
        <w:rPr>
          <w:rFonts w:ascii="宋体" w:hAnsi="宋体" w:cs="Arial"/>
          <w:bCs/>
          <w:kern w:val="0"/>
          <w:sz w:val="24"/>
        </w:rPr>
        <w:t>机构不得请求报酬。基金管理人、基金托管人和</w:t>
      </w:r>
      <w:r w:rsidRPr="0072586B">
        <w:rPr>
          <w:rFonts w:ascii="宋体" w:hAnsi="宋体" w:cs="Arial" w:hint="eastAsia"/>
          <w:bCs/>
          <w:kern w:val="0"/>
          <w:sz w:val="24"/>
        </w:rPr>
        <w:t>销售</w:t>
      </w:r>
      <w:r w:rsidRPr="0072586B">
        <w:rPr>
          <w:rFonts w:ascii="宋体" w:hAnsi="宋体" w:cs="Arial"/>
          <w:bCs/>
          <w:kern w:val="0"/>
          <w:sz w:val="24"/>
        </w:rPr>
        <w:t>机构为基金募集支付之一切费用应由各方各自承担。</w:t>
      </w:r>
    </w:p>
    <w:p w14:paraId="033A6547" w14:textId="77777777" w:rsidR="00C36C40" w:rsidRPr="0072586B" w:rsidRDefault="00A66E93"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三、</w:t>
      </w:r>
      <w:r w:rsidR="00C36C40" w:rsidRPr="0072586B">
        <w:rPr>
          <w:rFonts w:ascii="宋体" w:hAnsi="宋体" w:cs="Arial" w:hint="eastAsia"/>
          <w:kern w:val="0"/>
          <w:sz w:val="24"/>
        </w:rPr>
        <w:t>基金存续期内的基金份额持有人数量和</w:t>
      </w:r>
      <w:r w:rsidRPr="0072586B">
        <w:rPr>
          <w:rFonts w:ascii="宋体" w:hAnsi="宋体" w:cs="Arial" w:hint="eastAsia"/>
          <w:kern w:val="0"/>
          <w:sz w:val="24"/>
        </w:rPr>
        <w:t>资产规模</w:t>
      </w:r>
    </w:p>
    <w:p w14:paraId="724BF469" w14:textId="3F01CBEF" w:rsidR="00A66E93" w:rsidRPr="0072586B" w:rsidRDefault="00A66E93" w:rsidP="00A66E93">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《基金合同》生效后，</w:t>
      </w:r>
      <w:r w:rsidRPr="0072586B">
        <w:rPr>
          <w:rFonts w:ascii="宋体" w:hAnsi="宋体" w:cs="Arial" w:hint="eastAsia"/>
          <w:bCs/>
          <w:kern w:val="0"/>
          <w:sz w:val="24"/>
        </w:rPr>
        <w:t>连续20个工作日出现</w:t>
      </w:r>
      <w:r w:rsidRPr="0072586B">
        <w:rPr>
          <w:rFonts w:ascii="宋体" w:hAnsi="宋体" w:cs="Arial" w:hint="eastAsia"/>
          <w:kern w:val="0"/>
          <w:sz w:val="24"/>
        </w:rPr>
        <w:t>基金份额持有人数量不满</w:t>
      </w:r>
      <w:r w:rsidRPr="0072586B">
        <w:rPr>
          <w:rFonts w:ascii="宋体" w:hAnsi="宋体" w:cs="Arial" w:hint="eastAsia"/>
          <w:bCs/>
          <w:kern w:val="0"/>
          <w:sz w:val="24"/>
        </w:rPr>
        <w:t>200</w:t>
      </w:r>
      <w:r w:rsidRPr="0072586B">
        <w:rPr>
          <w:rFonts w:ascii="宋体" w:hAnsi="宋体" w:cs="Arial" w:hint="eastAsia"/>
          <w:kern w:val="0"/>
          <w:sz w:val="24"/>
        </w:rPr>
        <w:t>人或者基金资产净值低于</w:t>
      </w:r>
      <w:r w:rsidRPr="0072586B">
        <w:rPr>
          <w:rFonts w:ascii="宋体" w:hAnsi="宋体" w:cs="Arial" w:hint="eastAsia"/>
          <w:bCs/>
          <w:kern w:val="0"/>
          <w:sz w:val="24"/>
        </w:rPr>
        <w:t>5000万</w:t>
      </w:r>
      <w:r w:rsidRPr="0072586B">
        <w:rPr>
          <w:rFonts w:ascii="宋体" w:hAnsi="宋体" w:cs="Arial" w:hint="eastAsia"/>
          <w:kern w:val="0"/>
          <w:sz w:val="24"/>
        </w:rPr>
        <w:t>元</w:t>
      </w:r>
      <w:r w:rsidRPr="0072586B">
        <w:rPr>
          <w:rFonts w:ascii="宋体" w:hAnsi="宋体" w:cs="Arial" w:hint="eastAsia"/>
          <w:bCs/>
          <w:kern w:val="0"/>
          <w:sz w:val="24"/>
        </w:rPr>
        <w:t>情形</w:t>
      </w:r>
      <w:r w:rsidRPr="0072586B">
        <w:rPr>
          <w:rFonts w:ascii="宋体" w:hAnsi="宋体" w:cs="Arial" w:hint="eastAsia"/>
          <w:kern w:val="0"/>
          <w:sz w:val="24"/>
        </w:rPr>
        <w:t>的，基金管理人应当</w:t>
      </w:r>
      <w:r w:rsidRPr="0072586B">
        <w:rPr>
          <w:rFonts w:ascii="宋体" w:hAnsi="宋体" w:cs="Arial" w:hint="eastAsia"/>
          <w:bCs/>
          <w:kern w:val="0"/>
          <w:sz w:val="24"/>
        </w:rPr>
        <w:t>在定期</w:t>
      </w:r>
      <w:r w:rsidRPr="0072586B">
        <w:rPr>
          <w:rFonts w:ascii="宋体" w:hAnsi="宋体" w:cs="Arial" w:hint="eastAsia"/>
          <w:kern w:val="0"/>
          <w:sz w:val="24"/>
        </w:rPr>
        <w:t>报告</w:t>
      </w:r>
      <w:r w:rsidRPr="0072586B">
        <w:rPr>
          <w:rFonts w:ascii="宋体" w:hAnsi="宋体" w:cs="Arial" w:hint="eastAsia"/>
          <w:bCs/>
          <w:kern w:val="0"/>
          <w:sz w:val="24"/>
        </w:rPr>
        <w:t>中予以披露</w:t>
      </w:r>
      <w:r w:rsidRPr="0072586B">
        <w:rPr>
          <w:rFonts w:ascii="宋体" w:hAnsi="宋体" w:cs="Arial" w:hint="eastAsia"/>
          <w:kern w:val="0"/>
          <w:sz w:val="24"/>
        </w:rPr>
        <w:t>；连续</w:t>
      </w:r>
      <w:r w:rsidRPr="0072586B">
        <w:rPr>
          <w:rFonts w:ascii="宋体" w:hAnsi="宋体" w:cs="Arial" w:hint="eastAsia"/>
          <w:bCs/>
          <w:kern w:val="0"/>
          <w:sz w:val="24"/>
        </w:rPr>
        <w:t>60</w:t>
      </w:r>
      <w:r w:rsidRPr="0072586B">
        <w:rPr>
          <w:rFonts w:ascii="宋体" w:hAnsi="宋体" w:cs="Arial" w:hint="eastAsia"/>
          <w:kern w:val="0"/>
          <w:sz w:val="24"/>
        </w:rPr>
        <w:t>个工作日出现前述情形的，</w:t>
      </w:r>
      <w:r w:rsidR="003B3C24" w:rsidRPr="003B3C24">
        <w:rPr>
          <w:rFonts w:ascii="宋体" w:hAnsi="宋体" w:cs="Arial" w:hint="eastAsia"/>
          <w:bCs/>
          <w:kern w:val="0"/>
          <w:sz w:val="24"/>
        </w:rPr>
        <w:t>基金管理人应当向中国证监会报告并提出解决方案，如转换运作方式、与其他基金合并或者终止《基金合同》等，并召开基金份额持有人大会进行表决。</w:t>
      </w:r>
    </w:p>
    <w:p w14:paraId="66EC5303" w14:textId="77777777" w:rsidR="00A66E93" w:rsidRPr="0072586B" w:rsidRDefault="00A66E93" w:rsidP="00A66E93">
      <w:pPr>
        <w:adjustRightInd w:val="0"/>
        <w:snapToGrid w:val="0"/>
        <w:spacing w:line="360" w:lineRule="auto"/>
        <w:ind w:firstLineChars="200" w:firstLine="480"/>
        <w:rPr>
          <w:rFonts w:ascii="宋体" w:hAnsi="宋体" w:cs="Arial"/>
          <w:bCs/>
          <w:kern w:val="0"/>
          <w:sz w:val="24"/>
        </w:rPr>
      </w:pPr>
      <w:r w:rsidRPr="0072586B">
        <w:rPr>
          <w:rFonts w:ascii="宋体" w:hAnsi="宋体" w:cs="Arial"/>
          <w:bCs/>
          <w:kern w:val="0"/>
          <w:sz w:val="24"/>
        </w:rPr>
        <w:t>法律法规</w:t>
      </w:r>
      <w:r w:rsidRPr="0072586B">
        <w:rPr>
          <w:rFonts w:ascii="宋体" w:hAnsi="宋体" w:cs="Arial" w:hint="eastAsia"/>
          <w:bCs/>
          <w:kern w:val="0"/>
          <w:sz w:val="24"/>
        </w:rPr>
        <w:t>或监管部门</w:t>
      </w:r>
      <w:r w:rsidRPr="0072586B">
        <w:rPr>
          <w:rFonts w:ascii="宋体" w:hAnsi="宋体" w:cs="Arial"/>
          <w:bCs/>
          <w:kern w:val="0"/>
          <w:sz w:val="24"/>
        </w:rPr>
        <w:t>另有规定时，从其规定。</w:t>
      </w:r>
    </w:p>
    <w:p w14:paraId="13397608" w14:textId="0A2C0C2C" w:rsidR="00492608" w:rsidRPr="0072586B" w:rsidRDefault="005127A8" w:rsidP="00C36C40">
      <w:pPr>
        <w:pStyle w:val="11"/>
        <w:snapToGrid w:val="0"/>
        <w:spacing w:before="0" w:after="0" w:line="360" w:lineRule="auto"/>
        <w:ind w:firstLineChars="150" w:firstLine="422"/>
        <w:rPr>
          <w:rFonts w:ascii="Arial Unicode MS" w:eastAsia="宋体" w:hAnsi="Arial Unicode MS" w:cs="Arial"/>
          <w:b/>
          <w:bCs/>
          <w:sz w:val="28"/>
          <w:szCs w:val="28"/>
          <w:lang w:eastAsia="zh-CN"/>
        </w:rPr>
      </w:pPr>
      <w:r w:rsidRPr="0072586B">
        <w:rPr>
          <w:rFonts w:ascii="Arial Unicode MS" w:eastAsia="宋体" w:hAnsi="Arial Unicode MS" w:cs="Arial"/>
          <w:b/>
          <w:bCs/>
          <w:sz w:val="28"/>
          <w:szCs w:val="28"/>
          <w:lang w:eastAsia="zh-CN"/>
        </w:rPr>
        <w:br w:type="page"/>
      </w:r>
      <w:bookmarkStart w:id="58" w:name="_Toc480549613"/>
      <w:r w:rsidR="00492608" w:rsidRPr="0072586B">
        <w:rPr>
          <w:rFonts w:ascii="Arial Unicode MS" w:eastAsia="宋体" w:hAnsi="Arial Unicode MS" w:cs="Arial"/>
          <w:b/>
          <w:bCs/>
          <w:sz w:val="28"/>
          <w:szCs w:val="28"/>
          <w:lang w:eastAsia="zh-CN"/>
        </w:rPr>
        <w:lastRenderedPageBreak/>
        <w:t>第</w:t>
      </w:r>
      <w:r w:rsidR="00492608" w:rsidRPr="0072586B">
        <w:rPr>
          <w:rFonts w:ascii="Arial Unicode MS" w:eastAsia="宋体" w:hAnsi="Arial Unicode MS" w:cs="Arial" w:hint="eastAsia"/>
          <w:b/>
          <w:bCs/>
          <w:sz w:val="28"/>
          <w:szCs w:val="28"/>
          <w:lang w:eastAsia="zh-CN"/>
        </w:rPr>
        <w:t>八</w:t>
      </w:r>
      <w:r w:rsidR="00492608" w:rsidRPr="0072586B">
        <w:rPr>
          <w:rFonts w:ascii="Arial Unicode MS" w:eastAsia="宋体" w:hAnsi="Arial Unicode MS" w:cs="Arial"/>
          <w:b/>
          <w:bCs/>
          <w:sz w:val="28"/>
          <w:szCs w:val="28"/>
          <w:lang w:eastAsia="zh-CN"/>
        </w:rPr>
        <w:t>部分</w:t>
      </w:r>
      <w:r w:rsidR="00A02F28">
        <w:rPr>
          <w:rFonts w:ascii="Arial Unicode MS" w:eastAsia="宋体" w:hAnsi="Arial Unicode MS" w:cs="Arial" w:hint="eastAsia"/>
          <w:b/>
          <w:bCs/>
          <w:sz w:val="28"/>
          <w:szCs w:val="28"/>
          <w:lang w:eastAsia="zh-CN"/>
        </w:rPr>
        <w:t xml:space="preserve">  </w:t>
      </w:r>
      <w:r w:rsidR="00492608" w:rsidRPr="0072586B">
        <w:rPr>
          <w:rFonts w:ascii="Arial Unicode MS" w:eastAsia="宋体" w:hAnsi="Arial Unicode MS" w:cs="Arial"/>
          <w:b/>
          <w:bCs/>
          <w:sz w:val="28"/>
          <w:szCs w:val="28"/>
          <w:lang w:eastAsia="zh-CN"/>
        </w:rPr>
        <w:t>基金份额的申购</w:t>
      </w:r>
      <w:r w:rsidR="00492608" w:rsidRPr="0072586B">
        <w:rPr>
          <w:rFonts w:ascii="Arial Unicode MS" w:eastAsia="宋体" w:hAnsi="Arial Unicode MS" w:cs="Arial" w:hint="eastAsia"/>
          <w:b/>
          <w:bCs/>
          <w:sz w:val="28"/>
          <w:szCs w:val="28"/>
          <w:lang w:eastAsia="zh-CN"/>
        </w:rPr>
        <w:t>与</w:t>
      </w:r>
      <w:r w:rsidR="00492608" w:rsidRPr="0072586B">
        <w:rPr>
          <w:rFonts w:ascii="Arial Unicode MS" w:eastAsia="宋体" w:hAnsi="Arial Unicode MS" w:cs="Arial"/>
          <w:b/>
          <w:bCs/>
          <w:sz w:val="28"/>
          <w:szCs w:val="28"/>
          <w:lang w:eastAsia="zh-CN"/>
        </w:rPr>
        <w:t>赎回</w:t>
      </w:r>
      <w:bookmarkEnd w:id="49"/>
      <w:bookmarkEnd w:id="50"/>
      <w:bookmarkEnd w:id="51"/>
      <w:bookmarkEnd w:id="52"/>
      <w:bookmarkEnd w:id="54"/>
      <w:bookmarkEnd w:id="55"/>
      <w:bookmarkEnd w:id="56"/>
      <w:bookmarkEnd w:id="57"/>
      <w:bookmarkEnd w:id="58"/>
    </w:p>
    <w:p w14:paraId="1E71BF84" w14:textId="77777777" w:rsidR="00617907" w:rsidRPr="0072586B" w:rsidRDefault="00617907" w:rsidP="00617907">
      <w:pPr>
        <w:rPr>
          <w:rFonts w:ascii="宋体" w:hAnsi="宋体"/>
          <w:sz w:val="24"/>
          <w:lang w:val="x-none"/>
        </w:rPr>
      </w:pPr>
    </w:p>
    <w:p w14:paraId="0CCCDDAF" w14:textId="77777777" w:rsidR="00492608" w:rsidRPr="0072586B" w:rsidRDefault="006560A9"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一</w:t>
      </w:r>
      <w:r w:rsidR="00C91133" w:rsidRPr="0072586B">
        <w:rPr>
          <w:rFonts w:ascii="宋体" w:hAnsi="宋体" w:cs="Arial" w:hint="eastAsia"/>
          <w:bCs/>
          <w:kern w:val="0"/>
          <w:sz w:val="24"/>
        </w:rPr>
        <w:t>、</w:t>
      </w:r>
      <w:r w:rsidR="00492608" w:rsidRPr="0072586B">
        <w:rPr>
          <w:rFonts w:ascii="宋体" w:hAnsi="宋体" w:cs="Arial"/>
          <w:bCs/>
          <w:kern w:val="0"/>
          <w:sz w:val="24"/>
        </w:rPr>
        <w:t>申购与赎回的场所</w:t>
      </w:r>
    </w:p>
    <w:p w14:paraId="2A6134ED" w14:textId="15BDA9ED" w:rsidR="002D534E" w:rsidRPr="0072586B" w:rsidRDefault="004C5101" w:rsidP="00E5543E">
      <w:pPr>
        <w:adjustRightInd w:val="0"/>
        <w:snapToGrid w:val="0"/>
        <w:spacing w:line="360" w:lineRule="auto"/>
        <w:ind w:firstLineChars="200" w:firstLine="480"/>
        <w:rPr>
          <w:rFonts w:ascii="宋体" w:hAnsi="宋体"/>
          <w:bCs/>
          <w:sz w:val="24"/>
        </w:rPr>
      </w:pPr>
      <w:r w:rsidRPr="004C5101">
        <w:rPr>
          <w:rFonts w:ascii="宋体" w:hAnsi="宋体" w:hint="eastAsia"/>
          <w:bCs/>
          <w:sz w:val="24"/>
        </w:rPr>
        <w:t>本基金的申购与赎回将通过销售机构进行。具体的销售机构将由基金管理人在招募说明书或其他相关公告中列明。基金管理人可根据情况变更或增减销售机构，并予以公告。基金投资者应当在销售机构办理基金销售业务的营业场所或按销售机构提供的其他方式办理基金份额的申购与赎回。</w:t>
      </w:r>
    </w:p>
    <w:p w14:paraId="6E384455" w14:textId="77777777" w:rsidR="00492608" w:rsidRPr="0072586B" w:rsidRDefault="00972A7A"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二</w:t>
      </w:r>
      <w:r w:rsidR="00492608" w:rsidRPr="0072586B">
        <w:rPr>
          <w:rFonts w:ascii="宋体" w:hAnsi="宋体" w:cs="Arial"/>
          <w:bCs/>
          <w:kern w:val="0"/>
          <w:sz w:val="24"/>
        </w:rPr>
        <w:t>、申购与赎回的开放日及时间</w:t>
      </w:r>
    </w:p>
    <w:p w14:paraId="7FA261B8" w14:textId="77777777" w:rsidR="00C36C40" w:rsidRPr="0072586B" w:rsidRDefault="00C36C40" w:rsidP="00C36C40">
      <w:pPr>
        <w:adjustRightInd w:val="0"/>
        <w:snapToGrid w:val="0"/>
        <w:spacing w:line="360" w:lineRule="auto"/>
        <w:ind w:firstLineChars="200" w:firstLine="480"/>
        <w:rPr>
          <w:rFonts w:ascii="宋体" w:hAnsi="宋体" w:cs="Arial"/>
          <w:kern w:val="0"/>
          <w:sz w:val="24"/>
        </w:rPr>
      </w:pPr>
      <w:bookmarkStart w:id="59" w:name="_Toc510842719"/>
      <w:r w:rsidRPr="0072586B">
        <w:rPr>
          <w:rFonts w:ascii="宋体" w:hAnsi="宋体" w:cs="Arial" w:hint="eastAsia"/>
          <w:kern w:val="0"/>
          <w:sz w:val="24"/>
        </w:rPr>
        <w:t>1、开放日及开放时间</w:t>
      </w:r>
    </w:p>
    <w:p w14:paraId="138BBEF7" w14:textId="282CA1F8"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投资人在开放日办理基金份额的申购和赎回，具体办理时间为上海证券交易所、深圳证券交易所的正常</w:t>
      </w:r>
      <w:r>
        <w:rPr>
          <w:rFonts w:ascii="宋体" w:hAnsi="宋体" w:cs="Arial" w:hint="eastAsia"/>
          <w:kern w:val="0"/>
          <w:sz w:val="24"/>
        </w:rPr>
        <w:t>交易日的交易时间，但基金管理人根据法律法规、中国证监会的要求或</w:t>
      </w:r>
      <w:r w:rsidRPr="004C5101">
        <w:rPr>
          <w:rFonts w:ascii="宋体" w:hAnsi="宋体" w:cs="Arial" w:hint="eastAsia"/>
          <w:kern w:val="0"/>
          <w:sz w:val="24"/>
        </w:rPr>
        <w:t>基金合同的规定公告暂停申购、赎回时除外。</w:t>
      </w:r>
    </w:p>
    <w:p w14:paraId="10778466" w14:textId="77777777" w:rsidR="001E4332" w:rsidRDefault="004C5101" w:rsidP="00C36C40">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r w:rsidR="001E4332">
        <w:rPr>
          <w:rFonts w:ascii="宋体" w:hAnsi="宋体" w:cs="Arial" w:hint="eastAsia"/>
          <w:kern w:val="0"/>
          <w:sz w:val="24"/>
        </w:rPr>
        <w:t xml:space="preserve">。 </w:t>
      </w:r>
      <w:r w:rsidR="001E4332">
        <w:rPr>
          <w:rFonts w:ascii="宋体" w:hAnsi="宋体" w:cs="Arial"/>
          <w:kern w:val="0"/>
          <w:sz w:val="24"/>
        </w:rPr>
        <w:t xml:space="preserve">  </w:t>
      </w:r>
    </w:p>
    <w:p w14:paraId="7329CB97" w14:textId="1F8D5427" w:rsidR="00C36C40" w:rsidRPr="0072586B" w:rsidRDefault="00C36C40" w:rsidP="00C36C40">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2、申购、赎回开始日及业务办理时间</w:t>
      </w:r>
    </w:p>
    <w:p w14:paraId="25745319"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基金管理人自基金合同生效之日起不超过3个月开始办理申购，具体业务办理时间在相关公告中规定。</w:t>
      </w:r>
    </w:p>
    <w:p w14:paraId="7AA4A7A4"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基金管理人自基金合同生效之日起不超过3个月开始办理赎回，具体业务办理时间在相关公告中规定。</w:t>
      </w:r>
    </w:p>
    <w:p w14:paraId="19C03C4F"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在确定申购开始与赎回开始时间后，基金管理人应在申购、赎回开放日前依照《信息披露办法》的有关规定在指定媒介上公告申购与赎回的开始时间。</w:t>
      </w:r>
    </w:p>
    <w:p w14:paraId="7ED674BE" w14:textId="77777777" w:rsidR="002D534E" w:rsidRPr="0072586B" w:rsidRDefault="004C5101" w:rsidP="00E976CF">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p>
    <w:bookmarkEnd w:id="59"/>
    <w:p w14:paraId="04499942" w14:textId="77777777" w:rsidR="00492608" w:rsidRPr="0072586B" w:rsidRDefault="00972A7A"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三</w:t>
      </w:r>
      <w:r w:rsidR="00492608" w:rsidRPr="0072586B">
        <w:rPr>
          <w:rFonts w:ascii="宋体" w:hAnsi="宋体" w:cs="Arial"/>
          <w:bCs/>
          <w:kern w:val="0"/>
          <w:sz w:val="24"/>
        </w:rPr>
        <w:t>、申购与赎回的原则</w:t>
      </w:r>
    </w:p>
    <w:p w14:paraId="168932C0"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1、“未知价”原则，即申购、赎回价格以申请当日收市后计算的基金份额净值为基准进行计算；</w:t>
      </w:r>
    </w:p>
    <w:p w14:paraId="286CA4F3"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2、“金额申购、份额赎回”原则，即申购以金额申请，赎回以份额申请；</w:t>
      </w:r>
    </w:p>
    <w:p w14:paraId="6B00D6C4" w14:textId="04EECB6C"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lastRenderedPageBreak/>
        <w:t>3、当日的申购与赎回申请可以在基金管理人规定的时间以内撤销；</w:t>
      </w:r>
    </w:p>
    <w:p w14:paraId="1A3C0AE7" w14:textId="57FEB112"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4、赎回遵循“先进先出”原则，即按照投资人认购、申购的先后次序进行顺序赎回。</w:t>
      </w:r>
    </w:p>
    <w:p w14:paraId="56A10065" w14:textId="0D276872" w:rsidR="00ED4C46" w:rsidRPr="0072586B" w:rsidRDefault="004C5101" w:rsidP="00C362D6">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基金管理人可在法律法规允许的情况下，对上述原则进行调整。基金管理人必须在新规则开始实施前依照《信息披露办法》的有关规定在指定媒介上公告。</w:t>
      </w:r>
    </w:p>
    <w:p w14:paraId="79990153" w14:textId="3BDE91A4" w:rsidR="00492608" w:rsidRPr="0072586B" w:rsidRDefault="003B3C24" w:rsidP="00E976CF">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四</w:t>
      </w:r>
      <w:r w:rsidR="00492608" w:rsidRPr="0072586B">
        <w:rPr>
          <w:rFonts w:ascii="宋体" w:hAnsi="宋体" w:cs="Arial"/>
          <w:bCs/>
          <w:kern w:val="0"/>
          <w:sz w:val="24"/>
        </w:rPr>
        <w:t>、申购与赎回的程序</w:t>
      </w:r>
    </w:p>
    <w:p w14:paraId="7DD4B6CC"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1、申购和赎回的申请方式</w:t>
      </w:r>
    </w:p>
    <w:p w14:paraId="6475B4CE"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投资人必须根据销售机构规定的程序，在开放日的具体业务办理时间内提出申购或赎回的申请。</w:t>
      </w:r>
    </w:p>
    <w:p w14:paraId="12A6370E"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2、申购和赎回的款项支付</w:t>
      </w:r>
    </w:p>
    <w:p w14:paraId="0D9ABD00" w14:textId="3A8B973D"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投资人申购基金份额时，必须全额交付申购款项，投资人全额交付申购款项，申购成立；登记机构确认基金份额时，申购生效。</w:t>
      </w:r>
    </w:p>
    <w:p w14:paraId="04516339" w14:textId="0568C6CD"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份额持有人递交赎回申请，赎回成立；登记机构确认赎回时，赎回生效。投资人赎回申请生效后，基金管理人将在T＋7日（包括该日）内支付赎回款项。在发生巨额赎回或基金合同载明的其他暂停赎回或延缓支付赎回款项的情形时，款项的支付办法参照基金合同有关条款处理。</w:t>
      </w:r>
    </w:p>
    <w:p w14:paraId="41583A5A" w14:textId="37649444"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遇证券、期货交易所或交易市场数据传输延迟、通讯系统故障、银行数据交换系统故障或其它非基金管理人及基金托管人所能控制的因素影响业务处理流程时，赎回款项顺延至下一个工作日划出。</w:t>
      </w:r>
    </w:p>
    <w:p w14:paraId="70C374D2" w14:textId="77777777"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3、申购和赎回申请的确认</w:t>
      </w:r>
    </w:p>
    <w:p w14:paraId="15658C3C" w14:textId="2B96A55E"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应以交易时间结束前受理有效申购和赎回申请的当天作为申购或赎回申请日（T日），在正常情况下，本基金登记机构在T+1日内（包括该日）对该交易的有效性进行确认。T日提交的有效申请，投资人应在T+2日后（包括该日）及时到销售机构柜台或以销售机构规定的其他方式查询申请的确认情况。若申购不成立或无效，则申购款项本金退还给投资人。</w:t>
      </w:r>
    </w:p>
    <w:p w14:paraId="73C19BA8" w14:textId="16E76CEA" w:rsidR="004C5101" w:rsidRPr="004C5101" w:rsidRDefault="004C5101" w:rsidP="004C5101">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基金管理人可在法律法规允许的范围内，依法对上述申购和赎回申请的确认时间进行调整，并必须在调整实施日前按照《信息披露办法》的有关规定在指定媒介上公告并报中国证监会备案。</w:t>
      </w:r>
    </w:p>
    <w:p w14:paraId="657D6F45" w14:textId="5899E8F2" w:rsidR="00712D5B" w:rsidRPr="0072586B" w:rsidRDefault="004C5101" w:rsidP="00E976CF">
      <w:pPr>
        <w:adjustRightInd w:val="0"/>
        <w:snapToGrid w:val="0"/>
        <w:spacing w:line="360" w:lineRule="auto"/>
        <w:ind w:firstLineChars="200" w:firstLine="480"/>
        <w:rPr>
          <w:rFonts w:ascii="宋体" w:hAnsi="宋体" w:cs="Arial"/>
          <w:kern w:val="0"/>
          <w:sz w:val="24"/>
        </w:rPr>
      </w:pPr>
      <w:r w:rsidRPr="004C5101">
        <w:rPr>
          <w:rFonts w:ascii="宋体" w:hAnsi="宋体" w:cs="Arial" w:hint="eastAsia"/>
          <w:kern w:val="0"/>
          <w:sz w:val="24"/>
        </w:rPr>
        <w:t>销售机构对申购、赎回申请的受理并不代表该申请一定成功，而仅代表销售机构确实接收到申购、赎回申请。申购、赎回申请的确认以登记机构的确认结果</w:t>
      </w:r>
      <w:r w:rsidRPr="004C5101">
        <w:rPr>
          <w:rFonts w:ascii="宋体" w:hAnsi="宋体" w:cs="Arial" w:hint="eastAsia"/>
          <w:kern w:val="0"/>
          <w:sz w:val="24"/>
        </w:rPr>
        <w:lastRenderedPageBreak/>
        <w:t>为准。对于申请的确认情况，投资者应及时查询。</w:t>
      </w:r>
    </w:p>
    <w:p w14:paraId="4D35FE38" w14:textId="3C7734F7" w:rsidR="003B3C24" w:rsidRPr="003B3C24" w:rsidRDefault="003B3C24" w:rsidP="003B3C24">
      <w:pPr>
        <w:adjustRightInd w:val="0"/>
        <w:snapToGrid w:val="0"/>
        <w:spacing w:line="360" w:lineRule="auto"/>
        <w:ind w:firstLineChars="200" w:firstLine="480"/>
        <w:rPr>
          <w:rFonts w:ascii="宋体" w:hAnsi="宋体" w:cs="Arial"/>
          <w:bCs/>
          <w:kern w:val="0"/>
          <w:sz w:val="24"/>
        </w:rPr>
      </w:pPr>
      <w:r>
        <w:rPr>
          <w:rFonts w:ascii="宋体" w:hAnsi="宋体" w:cs="Arial" w:hint="eastAsia"/>
          <w:bCs/>
          <w:kern w:val="0"/>
          <w:sz w:val="24"/>
        </w:rPr>
        <w:t>五</w:t>
      </w:r>
      <w:r w:rsidRPr="003B3C24">
        <w:rPr>
          <w:rFonts w:ascii="宋体" w:hAnsi="宋体" w:cs="Arial" w:hint="eastAsia"/>
          <w:bCs/>
          <w:kern w:val="0"/>
          <w:sz w:val="24"/>
        </w:rPr>
        <w:t>、申购与赎回的数额限制</w:t>
      </w:r>
    </w:p>
    <w:p w14:paraId="2B668768" w14:textId="6A2B007D" w:rsidR="003B3C24" w:rsidRPr="003B3C24" w:rsidRDefault="003B3C24" w:rsidP="003B3C24">
      <w:pPr>
        <w:adjustRightInd w:val="0"/>
        <w:snapToGrid w:val="0"/>
        <w:spacing w:line="360" w:lineRule="auto"/>
        <w:ind w:firstLineChars="200" w:firstLine="480"/>
        <w:rPr>
          <w:rFonts w:ascii="宋体" w:hAnsi="宋体" w:cs="Arial"/>
          <w:bCs/>
          <w:kern w:val="0"/>
          <w:sz w:val="24"/>
        </w:rPr>
      </w:pPr>
      <w:r w:rsidRPr="003B3C24">
        <w:rPr>
          <w:rFonts w:ascii="宋体" w:hAnsi="宋体" w:cs="Arial" w:hint="eastAsia"/>
          <w:bCs/>
          <w:kern w:val="0"/>
          <w:sz w:val="24"/>
        </w:rPr>
        <w:t>1、投资人申请A类基金份额，首次单笔最低申购金额为人民币1.00元，追加申购单笔最低金额为人民币1.00元；投资人申购C类基金份额，首次单笔最低申购金额为人民币</w:t>
      </w:r>
      <w:r w:rsidR="00CB01F4">
        <w:rPr>
          <w:rFonts w:ascii="宋体" w:hAnsi="宋体" w:cs="Arial"/>
          <w:bCs/>
          <w:kern w:val="0"/>
          <w:sz w:val="24"/>
        </w:rPr>
        <w:t>1</w:t>
      </w:r>
      <w:r w:rsidRPr="003B3C24">
        <w:rPr>
          <w:rFonts w:ascii="宋体" w:hAnsi="宋体" w:cs="Arial" w:hint="eastAsia"/>
          <w:bCs/>
          <w:kern w:val="0"/>
          <w:sz w:val="24"/>
        </w:rPr>
        <w:t>,000元，追加申购单笔最低金额为人民币1,000元。</w:t>
      </w:r>
    </w:p>
    <w:p w14:paraId="17656B30" w14:textId="77777777" w:rsidR="003B3C24" w:rsidRPr="003B3C24" w:rsidRDefault="003B3C24" w:rsidP="003B3C24">
      <w:pPr>
        <w:adjustRightInd w:val="0"/>
        <w:snapToGrid w:val="0"/>
        <w:spacing w:line="360" w:lineRule="auto"/>
        <w:ind w:firstLineChars="200" w:firstLine="480"/>
        <w:rPr>
          <w:rFonts w:ascii="宋体" w:hAnsi="宋体" w:cs="Arial"/>
          <w:bCs/>
          <w:kern w:val="0"/>
          <w:sz w:val="24"/>
        </w:rPr>
      </w:pPr>
      <w:r w:rsidRPr="003B3C24">
        <w:rPr>
          <w:rFonts w:ascii="宋体" w:hAnsi="宋体" w:cs="Arial" w:hint="eastAsia"/>
          <w:bCs/>
          <w:kern w:val="0"/>
          <w:sz w:val="24"/>
        </w:rPr>
        <w:t>2、基金份额持有人在销售机构赎回时，每次赎回某一类别基金份额不得低于1份；每个交易账户最低持有某一类别基金份额余额为1份，若某笔赎回导致单个交易账户的某一基金份额余额少于1份时，该类份额余额部分基金份额必须一同赎回；</w:t>
      </w:r>
    </w:p>
    <w:p w14:paraId="28CDD214" w14:textId="77777777" w:rsidR="003B3C24" w:rsidRPr="003B3C24" w:rsidRDefault="003B3C24" w:rsidP="003B3C24">
      <w:pPr>
        <w:adjustRightInd w:val="0"/>
        <w:snapToGrid w:val="0"/>
        <w:spacing w:line="360" w:lineRule="auto"/>
        <w:ind w:firstLineChars="200" w:firstLine="480"/>
        <w:rPr>
          <w:rFonts w:ascii="宋体" w:hAnsi="宋体" w:cs="Arial"/>
          <w:bCs/>
          <w:kern w:val="0"/>
          <w:sz w:val="24"/>
        </w:rPr>
      </w:pPr>
      <w:r w:rsidRPr="003B3C24">
        <w:rPr>
          <w:rFonts w:ascii="宋体" w:hAnsi="宋体" w:cs="Arial" w:hint="eastAsia"/>
          <w:bCs/>
          <w:kern w:val="0"/>
          <w:sz w:val="24"/>
        </w:rPr>
        <w:t>3、本基金目前对单个投资人累计持有的某一类别基金份额不设上限限制，基金管理人可以规定单个投资者累计持有的某一类别基金份额数量限制，具体规定见定期更新的招募说明书或相关公告；</w:t>
      </w:r>
    </w:p>
    <w:p w14:paraId="7B01013C" w14:textId="77777777" w:rsidR="003B3C24" w:rsidRPr="003B3C24" w:rsidRDefault="003B3C24" w:rsidP="003B3C24">
      <w:pPr>
        <w:adjustRightInd w:val="0"/>
        <w:snapToGrid w:val="0"/>
        <w:spacing w:line="360" w:lineRule="auto"/>
        <w:ind w:firstLineChars="200" w:firstLine="480"/>
        <w:rPr>
          <w:rFonts w:ascii="宋体" w:hAnsi="宋体" w:cs="Arial"/>
          <w:bCs/>
          <w:kern w:val="0"/>
          <w:sz w:val="24"/>
        </w:rPr>
      </w:pPr>
      <w:r w:rsidRPr="003B3C24">
        <w:rPr>
          <w:rFonts w:ascii="宋体" w:hAnsi="宋体" w:cs="Arial" w:hint="eastAsia"/>
          <w:bCs/>
          <w:kern w:val="0"/>
          <w:sz w:val="24"/>
        </w:rPr>
        <w:t>4、基金管理人可在法律法规允许的情况下，调整上述规定申购金额和赎回份额</w:t>
      </w:r>
      <w:r w:rsidRPr="003B3C24">
        <w:rPr>
          <w:rFonts w:ascii="宋体" w:hAnsi="宋体" w:cs="Arial"/>
          <w:bCs/>
          <w:kern w:val="0"/>
          <w:sz w:val="24"/>
        </w:rPr>
        <w:t>的</w:t>
      </w:r>
      <w:r w:rsidRPr="003B3C24">
        <w:rPr>
          <w:rFonts w:ascii="宋体" w:hAnsi="宋体" w:cs="Arial" w:hint="eastAsia"/>
          <w:bCs/>
          <w:kern w:val="0"/>
          <w:sz w:val="24"/>
        </w:rPr>
        <w:t>数量限制。基金管理人必须在调整实施前依照《信息披露办法》的有关规定</w:t>
      </w:r>
      <w:r w:rsidRPr="003B3C24">
        <w:rPr>
          <w:rFonts w:ascii="宋体" w:hAnsi="宋体" w:cs="Arial"/>
          <w:bCs/>
          <w:kern w:val="0"/>
          <w:sz w:val="24"/>
        </w:rPr>
        <w:t>在指定</w:t>
      </w:r>
      <w:r w:rsidRPr="003B3C24">
        <w:rPr>
          <w:rFonts w:ascii="宋体" w:hAnsi="宋体" w:cs="Arial" w:hint="eastAsia"/>
          <w:bCs/>
          <w:kern w:val="0"/>
          <w:sz w:val="24"/>
        </w:rPr>
        <w:t>媒介</w:t>
      </w:r>
      <w:r w:rsidRPr="003B3C24">
        <w:rPr>
          <w:rFonts w:ascii="宋体" w:hAnsi="宋体" w:cs="Arial"/>
          <w:bCs/>
          <w:kern w:val="0"/>
          <w:sz w:val="24"/>
        </w:rPr>
        <w:t>上</w:t>
      </w:r>
      <w:r w:rsidRPr="003B3C24">
        <w:rPr>
          <w:rFonts w:ascii="宋体" w:hAnsi="宋体" w:cs="Arial" w:hint="eastAsia"/>
          <w:bCs/>
          <w:kern w:val="0"/>
          <w:sz w:val="24"/>
        </w:rPr>
        <w:t>公告并报中国证监会备案。</w:t>
      </w:r>
    </w:p>
    <w:p w14:paraId="182291FF" w14:textId="77777777" w:rsidR="00492608" w:rsidRPr="0072586B" w:rsidRDefault="00CA2294" w:rsidP="00E976CF">
      <w:pPr>
        <w:adjustRightInd w:val="0"/>
        <w:snapToGrid w:val="0"/>
        <w:spacing w:line="360" w:lineRule="auto"/>
        <w:ind w:firstLineChars="200" w:firstLine="480"/>
        <w:rPr>
          <w:rFonts w:ascii="宋体" w:hAnsi="宋体" w:cs="Arial"/>
          <w:bCs/>
          <w:kern w:val="0"/>
          <w:sz w:val="24"/>
        </w:rPr>
      </w:pPr>
      <w:r w:rsidRPr="005F3CA3">
        <w:rPr>
          <w:rFonts w:ascii="宋体" w:hAnsi="宋体" w:cs="Arial" w:hint="eastAsia"/>
          <w:bCs/>
          <w:kern w:val="0"/>
          <w:sz w:val="24"/>
        </w:rPr>
        <w:t>六</w:t>
      </w:r>
      <w:r w:rsidR="00492608" w:rsidRPr="005F3CA3">
        <w:rPr>
          <w:rFonts w:ascii="宋体" w:hAnsi="宋体" w:cs="Arial"/>
          <w:bCs/>
          <w:kern w:val="0"/>
          <w:sz w:val="24"/>
        </w:rPr>
        <w:t>、申购费率、赎回费率</w:t>
      </w:r>
    </w:p>
    <w:p w14:paraId="014794A5" w14:textId="70BA675B" w:rsidR="008810B7" w:rsidRDefault="00712D5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1、</w:t>
      </w:r>
      <w:r w:rsidR="008810B7">
        <w:rPr>
          <w:rFonts w:ascii="宋体" w:hAnsi="宋体" w:cs="Arial"/>
          <w:kern w:val="0"/>
          <w:sz w:val="24"/>
        </w:rPr>
        <w:t>申购费用</w:t>
      </w:r>
    </w:p>
    <w:p w14:paraId="321E297A" w14:textId="4590C2F6" w:rsidR="00712D5B" w:rsidRPr="0072586B" w:rsidRDefault="008810B7" w:rsidP="00E976CF">
      <w:pPr>
        <w:adjustRightInd w:val="0"/>
        <w:snapToGrid w:val="0"/>
        <w:spacing w:line="360" w:lineRule="auto"/>
        <w:ind w:firstLineChars="200" w:firstLine="480"/>
        <w:rPr>
          <w:rFonts w:ascii="宋体" w:hAnsi="宋体" w:cs="Arial"/>
          <w:kern w:val="0"/>
          <w:sz w:val="24"/>
        </w:rPr>
      </w:pPr>
      <w:r>
        <w:rPr>
          <w:rFonts w:ascii="宋体" w:hAnsi="宋体" w:cs="Arial"/>
          <w:kern w:val="0"/>
          <w:sz w:val="24"/>
        </w:rPr>
        <w:t>本基金</w:t>
      </w:r>
      <w:r>
        <w:rPr>
          <w:rFonts w:ascii="宋体" w:hAnsi="宋体" w:cs="Arial" w:hint="eastAsia"/>
          <w:kern w:val="0"/>
          <w:sz w:val="24"/>
        </w:rPr>
        <w:t>A类基金份额</w:t>
      </w:r>
      <w:r w:rsidR="003B5FB3">
        <w:rPr>
          <w:rFonts w:ascii="宋体" w:hAnsi="宋体" w:cs="Arial" w:hint="eastAsia"/>
          <w:kern w:val="0"/>
          <w:sz w:val="24"/>
        </w:rPr>
        <w:t>在申购时收取申购费用，C类</w:t>
      </w:r>
      <w:r>
        <w:rPr>
          <w:rFonts w:ascii="宋体" w:hAnsi="宋体" w:cs="Arial" w:hint="eastAsia"/>
          <w:kern w:val="0"/>
          <w:sz w:val="24"/>
        </w:rPr>
        <w:t>基金份额</w:t>
      </w:r>
      <w:r w:rsidR="003B5FB3">
        <w:rPr>
          <w:rFonts w:ascii="宋体" w:hAnsi="宋体" w:cs="Arial" w:hint="eastAsia"/>
          <w:kern w:val="0"/>
          <w:sz w:val="24"/>
        </w:rPr>
        <w:t>不收取申购费用</w:t>
      </w:r>
      <w:r>
        <w:rPr>
          <w:rFonts w:ascii="宋体" w:hAnsi="宋体" w:cs="Arial" w:hint="eastAsia"/>
          <w:kern w:val="0"/>
          <w:sz w:val="24"/>
        </w:rPr>
        <w:t>。</w:t>
      </w:r>
      <w:r w:rsidR="003B5FB3">
        <w:rPr>
          <w:rFonts w:ascii="宋体" w:hAnsi="宋体" w:cs="Arial" w:hint="eastAsia"/>
          <w:kern w:val="0"/>
          <w:sz w:val="24"/>
        </w:rPr>
        <w:t>若A类份额</w:t>
      </w:r>
      <w:r w:rsidR="00712D5B" w:rsidRPr="0072586B">
        <w:rPr>
          <w:rFonts w:ascii="宋体" w:hAnsi="宋体" w:cs="Arial"/>
          <w:kern w:val="0"/>
          <w:sz w:val="24"/>
        </w:rPr>
        <w:t>投资</w:t>
      </w:r>
      <w:r w:rsidR="00712D5B" w:rsidRPr="0072586B">
        <w:rPr>
          <w:rFonts w:ascii="宋体" w:hAnsi="宋体" w:cs="Arial" w:hint="eastAsia"/>
          <w:kern w:val="0"/>
          <w:sz w:val="24"/>
        </w:rPr>
        <w:t>者</w:t>
      </w:r>
      <w:r w:rsidR="003B5FB3">
        <w:rPr>
          <w:rFonts w:ascii="宋体" w:hAnsi="宋体" w:cs="Arial" w:hint="eastAsia"/>
          <w:kern w:val="0"/>
          <w:sz w:val="24"/>
        </w:rPr>
        <w:t>有多笔</w:t>
      </w:r>
      <w:r>
        <w:rPr>
          <w:rFonts w:ascii="宋体" w:hAnsi="宋体" w:cs="Arial" w:hint="eastAsia"/>
          <w:kern w:val="0"/>
          <w:sz w:val="24"/>
        </w:rPr>
        <w:t>申购，</w:t>
      </w:r>
      <w:r w:rsidR="00712D5B" w:rsidRPr="0072586B">
        <w:rPr>
          <w:rFonts w:ascii="宋体" w:hAnsi="宋体" w:cs="Arial"/>
          <w:kern w:val="0"/>
          <w:sz w:val="24"/>
        </w:rPr>
        <w:t>申购费率按每笔申购申请单独计算。</w:t>
      </w:r>
    </w:p>
    <w:p w14:paraId="4A29F541" w14:textId="0894EB67" w:rsidR="00712D5B" w:rsidRPr="0072586B" w:rsidRDefault="00712D5B" w:rsidP="0072586B">
      <w:pPr>
        <w:adjustRightInd w:val="0"/>
        <w:snapToGrid w:val="0"/>
        <w:spacing w:line="360" w:lineRule="auto"/>
        <w:ind w:firstLineChars="200" w:firstLine="480"/>
        <w:rPr>
          <w:rFonts w:ascii="宋体" w:hAnsi="宋体" w:cs="Arial"/>
          <w:sz w:val="24"/>
        </w:rPr>
      </w:pPr>
      <w:r w:rsidRPr="0072586B">
        <w:rPr>
          <w:rFonts w:ascii="宋体" w:hAnsi="宋体" w:cs="Arial"/>
          <w:kern w:val="0"/>
          <w:sz w:val="24"/>
        </w:rPr>
        <w:t>本基金</w:t>
      </w:r>
      <w:r w:rsidR="003B5FB3">
        <w:rPr>
          <w:rFonts w:ascii="宋体" w:hAnsi="宋体" w:cs="Arial" w:hint="eastAsia"/>
          <w:kern w:val="0"/>
          <w:sz w:val="24"/>
        </w:rPr>
        <w:t>A类</w:t>
      </w:r>
      <w:r w:rsidRPr="0072586B">
        <w:rPr>
          <w:rFonts w:ascii="宋体" w:hAnsi="宋体" w:cs="Arial"/>
          <w:kern w:val="0"/>
          <w:sz w:val="24"/>
        </w:rPr>
        <w:t>基金份额</w:t>
      </w:r>
      <w:r w:rsidR="003B5FB3">
        <w:rPr>
          <w:rFonts w:ascii="宋体" w:hAnsi="宋体" w:cs="Arial" w:hint="eastAsia"/>
          <w:kern w:val="0"/>
          <w:sz w:val="24"/>
        </w:rPr>
        <w:t>的</w:t>
      </w:r>
      <w:r w:rsidR="003B5FB3">
        <w:rPr>
          <w:rFonts w:ascii="宋体" w:hAnsi="宋体" w:cs="Arial"/>
          <w:kern w:val="0"/>
          <w:sz w:val="24"/>
        </w:rPr>
        <w:t>申购费率如下</w:t>
      </w:r>
      <w:r w:rsidR="003B5FB3">
        <w:rPr>
          <w:rFonts w:ascii="宋体" w:hAnsi="宋体" w:cs="Arial" w:hint="eastAsia"/>
          <w:kern w:val="0"/>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2"/>
        <w:gridCol w:w="4314"/>
      </w:tblGrid>
      <w:tr w:rsidR="003B5FB3" w:rsidRPr="0072586B" w14:paraId="7C5D7517" w14:textId="77777777" w:rsidTr="00922ACD">
        <w:trPr>
          <w:trHeight w:val="397"/>
          <w:jc w:val="center"/>
        </w:trPr>
        <w:tc>
          <w:tcPr>
            <w:tcW w:w="2400" w:type="pct"/>
            <w:shd w:val="clear" w:color="auto" w:fill="auto"/>
            <w:vAlign w:val="center"/>
          </w:tcPr>
          <w:p w14:paraId="46B28BFA" w14:textId="0155C83D" w:rsidR="003B5FB3" w:rsidRPr="0072586B" w:rsidRDefault="003B5FB3" w:rsidP="008810B7">
            <w:pPr>
              <w:widowControl/>
              <w:jc w:val="center"/>
              <w:rPr>
                <w:rFonts w:ascii="宋体" w:hAnsi="宋体"/>
                <w:bCs/>
                <w:kern w:val="0"/>
                <w:sz w:val="24"/>
              </w:rPr>
            </w:pPr>
            <w:r>
              <w:rPr>
                <w:rFonts w:ascii="宋体" w:hAnsi="宋体"/>
                <w:bCs/>
                <w:kern w:val="0"/>
                <w:sz w:val="24"/>
              </w:rPr>
              <w:t>申购</w:t>
            </w:r>
            <w:r w:rsidRPr="0072586B">
              <w:rPr>
                <w:rFonts w:ascii="宋体" w:hAnsi="宋体"/>
                <w:bCs/>
                <w:kern w:val="0"/>
                <w:sz w:val="24"/>
              </w:rPr>
              <w:t>金额（M</w:t>
            </w:r>
            <w:r w:rsidR="00375184">
              <w:rPr>
                <w:rFonts w:ascii="宋体" w:hAnsi="宋体" w:hint="eastAsia"/>
                <w:bCs/>
                <w:kern w:val="0"/>
                <w:sz w:val="24"/>
              </w:rPr>
              <w:t>，</w:t>
            </w:r>
            <w:r w:rsidR="00375184">
              <w:rPr>
                <w:rFonts w:ascii="宋体" w:hAnsi="宋体"/>
                <w:bCs/>
                <w:kern w:val="0"/>
                <w:sz w:val="24"/>
              </w:rPr>
              <w:t>元</w:t>
            </w:r>
            <w:r w:rsidRPr="0072586B">
              <w:rPr>
                <w:rFonts w:ascii="宋体" w:hAnsi="宋体"/>
                <w:bCs/>
                <w:kern w:val="0"/>
                <w:sz w:val="24"/>
              </w:rPr>
              <w:t>）</w:t>
            </w:r>
          </w:p>
        </w:tc>
        <w:tc>
          <w:tcPr>
            <w:tcW w:w="2600" w:type="pct"/>
            <w:shd w:val="clear" w:color="auto" w:fill="auto"/>
            <w:vAlign w:val="center"/>
          </w:tcPr>
          <w:p w14:paraId="4AB0D162" w14:textId="77777777" w:rsidR="003B5FB3" w:rsidRPr="0072586B" w:rsidRDefault="003B5FB3" w:rsidP="008810B7">
            <w:pPr>
              <w:widowControl/>
              <w:jc w:val="center"/>
              <w:rPr>
                <w:rFonts w:ascii="宋体" w:hAnsi="宋体"/>
                <w:bCs/>
                <w:kern w:val="0"/>
                <w:sz w:val="24"/>
              </w:rPr>
            </w:pPr>
            <w:r>
              <w:rPr>
                <w:rFonts w:ascii="宋体" w:hAnsi="宋体" w:hint="eastAsia"/>
                <w:bCs/>
                <w:kern w:val="0"/>
                <w:sz w:val="24"/>
              </w:rPr>
              <w:t>A类基金份额</w:t>
            </w:r>
            <w:r w:rsidRPr="0072586B">
              <w:rPr>
                <w:rFonts w:ascii="宋体" w:hAnsi="宋体"/>
                <w:bCs/>
                <w:kern w:val="0"/>
                <w:sz w:val="24"/>
              </w:rPr>
              <w:t>申购费率</w:t>
            </w:r>
          </w:p>
        </w:tc>
      </w:tr>
      <w:tr w:rsidR="003B5FB3" w:rsidRPr="0072586B" w14:paraId="784E3027" w14:textId="77777777" w:rsidTr="00F46E48">
        <w:trPr>
          <w:trHeight w:val="397"/>
          <w:jc w:val="center"/>
        </w:trPr>
        <w:tc>
          <w:tcPr>
            <w:tcW w:w="2400" w:type="pct"/>
            <w:shd w:val="clear" w:color="auto" w:fill="auto"/>
            <w:vAlign w:val="center"/>
          </w:tcPr>
          <w:p w14:paraId="2861E10D" w14:textId="77777777" w:rsidR="003B5FB3" w:rsidRPr="0072586B" w:rsidRDefault="003B5FB3" w:rsidP="00594D95">
            <w:pPr>
              <w:widowControl/>
              <w:jc w:val="center"/>
              <w:rPr>
                <w:rFonts w:ascii="宋体" w:hAnsi="宋体"/>
                <w:bCs/>
                <w:kern w:val="0"/>
                <w:sz w:val="24"/>
              </w:rPr>
            </w:pPr>
            <w:r w:rsidRPr="0072586B">
              <w:rPr>
                <w:rFonts w:ascii="宋体" w:hAnsi="宋体"/>
                <w:bCs/>
                <w:kern w:val="0"/>
                <w:sz w:val="24"/>
              </w:rPr>
              <w:t>M＜</w:t>
            </w:r>
            <w:r w:rsidR="00594D95">
              <w:rPr>
                <w:rFonts w:ascii="宋体" w:hAnsi="宋体"/>
                <w:bCs/>
                <w:kern w:val="0"/>
                <w:sz w:val="24"/>
              </w:rPr>
              <w:t>50</w:t>
            </w:r>
            <w:r w:rsidRPr="0072586B">
              <w:rPr>
                <w:rFonts w:ascii="宋体" w:hAnsi="宋体"/>
                <w:bCs/>
                <w:kern w:val="0"/>
                <w:sz w:val="24"/>
              </w:rPr>
              <w:t>万</w:t>
            </w:r>
          </w:p>
        </w:tc>
        <w:tc>
          <w:tcPr>
            <w:tcW w:w="2600" w:type="pct"/>
            <w:shd w:val="clear" w:color="auto" w:fill="auto"/>
            <w:vAlign w:val="center"/>
          </w:tcPr>
          <w:p w14:paraId="4E038690" w14:textId="77777777" w:rsidR="003B5FB3" w:rsidRPr="0072586B" w:rsidRDefault="003B5FB3" w:rsidP="008810B7">
            <w:pPr>
              <w:widowControl/>
              <w:jc w:val="center"/>
              <w:rPr>
                <w:rFonts w:ascii="宋体" w:hAnsi="宋体"/>
                <w:bCs/>
                <w:kern w:val="0"/>
                <w:sz w:val="24"/>
              </w:rPr>
            </w:pPr>
            <w:r>
              <w:rPr>
                <w:rFonts w:ascii="宋体" w:hAnsi="宋体"/>
                <w:bCs/>
                <w:kern w:val="0"/>
                <w:sz w:val="24"/>
              </w:rPr>
              <w:t>1.</w:t>
            </w:r>
            <w:r w:rsidR="00594D95">
              <w:rPr>
                <w:rFonts w:ascii="宋体" w:hAnsi="宋体"/>
                <w:bCs/>
                <w:kern w:val="0"/>
                <w:sz w:val="24"/>
              </w:rPr>
              <w:t>5</w:t>
            </w:r>
            <w:r w:rsidRPr="0072586B">
              <w:rPr>
                <w:rFonts w:ascii="宋体" w:hAnsi="宋体"/>
                <w:bCs/>
                <w:kern w:val="0"/>
                <w:sz w:val="24"/>
              </w:rPr>
              <w:t>0%</w:t>
            </w:r>
          </w:p>
        </w:tc>
      </w:tr>
      <w:tr w:rsidR="00594D95" w:rsidRPr="0072586B" w14:paraId="2E71C65F" w14:textId="77777777" w:rsidTr="00922ACD">
        <w:trPr>
          <w:trHeight w:val="397"/>
          <w:jc w:val="center"/>
        </w:trPr>
        <w:tc>
          <w:tcPr>
            <w:tcW w:w="2400" w:type="pct"/>
            <w:shd w:val="clear" w:color="auto" w:fill="auto"/>
            <w:vAlign w:val="center"/>
          </w:tcPr>
          <w:p w14:paraId="6A9A534F" w14:textId="25FE72EF" w:rsidR="00594D95" w:rsidRPr="0072586B" w:rsidRDefault="00594D95" w:rsidP="00594D95">
            <w:pPr>
              <w:widowControl/>
              <w:jc w:val="center"/>
              <w:rPr>
                <w:rFonts w:ascii="宋体" w:hAnsi="宋体"/>
                <w:bCs/>
                <w:kern w:val="0"/>
                <w:sz w:val="24"/>
              </w:rPr>
            </w:pPr>
            <w:r>
              <w:rPr>
                <w:rFonts w:ascii="宋体" w:hAnsi="宋体"/>
                <w:bCs/>
                <w:kern w:val="0"/>
                <w:sz w:val="24"/>
              </w:rPr>
              <w:t>5</w:t>
            </w:r>
            <w:r w:rsidRPr="0072586B">
              <w:rPr>
                <w:rFonts w:ascii="宋体" w:hAnsi="宋体"/>
                <w:bCs/>
                <w:kern w:val="0"/>
                <w:sz w:val="24"/>
              </w:rPr>
              <w:t>0万≤M＜</w:t>
            </w:r>
            <w:r>
              <w:rPr>
                <w:rFonts w:ascii="宋体" w:hAnsi="宋体"/>
                <w:bCs/>
                <w:kern w:val="0"/>
                <w:sz w:val="24"/>
              </w:rPr>
              <w:t>2</w:t>
            </w:r>
            <w:r w:rsidRPr="0072586B">
              <w:rPr>
                <w:rFonts w:ascii="宋体" w:hAnsi="宋体"/>
                <w:bCs/>
                <w:kern w:val="0"/>
                <w:sz w:val="24"/>
              </w:rPr>
              <w:t>00万</w:t>
            </w:r>
          </w:p>
        </w:tc>
        <w:tc>
          <w:tcPr>
            <w:tcW w:w="2600" w:type="pct"/>
            <w:shd w:val="clear" w:color="auto" w:fill="auto"/>
            <w:vAlign w:val="center"/>
          </w:tcPr>
          <w:p w14:paraId="3D7AE361" w14:textId="77777777" w:rsidR="00594D95" w:rsidRPr="0072586B" w:rsidDel="003B5FB3" w:rsidRDefault="00594D95" w:rsidP="008810B7">
            <w:pPr>
              <w:widowControl/>
              <w:jc w:val="center"/>
              <w:rPr>
                <w:rFonts w:ascii="宋体" w:hAnsi="宋体"/>
                <w:bCs/>
                <w:kern w:val="0"/>
                <w:sz w:val="24"/>
              </w:rPr>
            </w:pPr>
            <w:r>
              <w:rPr>
                <w:rFonts w:ascii="宋体" w:hAnsi="宋体" w:hint="eastAsia"/>
                <w:bCs/>
                <w:kern w:val="0"/>
                <w:sz w:val="24"/>
              </w:rPr>
              <w:t>1.20%</w:t>
            </w:r>
          </w:p>
        </w:tc>
      </w:tr>
      <w:tr w:rsidR="003B5FB3" w:rsidRPr="0072586B" w14:paraId="7BDBB8A9" w14:textId="77777777" w:rsidTr="00F46E48">
        <w:trPr>
          <w:trHeight w:val="397"/>
          <w:jc w:val="center"/>
        </w:trPr>
        <w:tc>
          <w:tcPr>
            <w:tcW w:w="2400" w:type="pct"/>
            <w:shd w:val="clear" w:color="auto" w:fill="auto"/>
            <w:vAlign w:val="center"/>
          </w:tcPr>
          <w:p w14:paraId="5DD404F3" w14:textId="77777777" w:rsidR="003B5FB3" w:rsidRPr="0072586B" w:rsidRDefault="00594D95" w:rsidP="008810B7">
            <w:pPr>
              <w:widowControl/>
              <w:jc w:val="center"/>
              <w:rPr>
                <w:rFonts w:ascii="宋体" w:hAnsi="宋体"/>
                <w:bCs/>
                <w:kern w:val="0"/>
                <w:sz w:val="24"/>
              </w:rPr>
            </w:pPr>
            <w:r>
              <w:rPr>
                <w:rFonts w:ascii="宋体" w:hAnsi="宋体"/>
                <w:bCs/>
                <w:kern w:val="0"/>
                <w:sz w:val="24"/>
              </w:rPr>
              <w:t>20</w:t>
            </w:r>
            <w:r w:rsidRPr="0072586B">
              <w:rPr>
                <w:rFonts w:ascii="宋体" w:hAnsi="宋体"/>
                <w:bCs/>
                <w:kern w:val="0"/>
                <w:sz w:val="24"/>
              </w:rPr>
              <w:t>0</w:t>
            </w:r>
            <w:r w:rsidR="003B5FB3" w:rsidRPr="0072586B">
              <w:rPr>
                <w:rFonts w:ascii="宋体" w:hAnsi="宋体"/>
                <w:bCs/>
                <w:kern w:val="0"/>
                <w:sz w:val="24"/>
              </w:rPr>
              <w:t>万≤M＜</w:t>
            </w:r>
            <w:r w:rsidR="003B5FB3">
              <w:rPr>
                <w:rFonts w:ascii="宋体" w:hAnsi="宋体"/>
                <w:bCs/>
                <w:kern w:val="0"/>
                <w:sz w:val="24"/>
              </w:rPr>
              <w:t>5</w:t>
            </w:r>
            <w:r w:rsidR="003B5FB3" w:rsidRPr="0072586B">
              <w:rPr>
                <w:rFonts w:ascii="宋体" w:hAnsi="宋体"/>
                <w:bCs/>
                <w:kern w:val="0"/>
                <w:sz w:val="24"/>
              </w:rPr>
              <w:t>00万</w:t>
            </w:r>
          </w:p>
        </w:tc>
        <w:tc>
          <w:tcPr>
            <w:tcW w:w="2600" w:type="pct"/>
            <w:shd w:val="clear" w:color="auto" w:fill="auto"/>
            <w:vAlign w:val="center"/>
          </w:tcPr>
          <w:p w14:paraId="29CEC156" w14:textId="77777777" w:rsidR="003B5FB3" w:rsidRPr="0072586B" w:rsidRDefault="003B5FB3" w:rsidP="003B5FB3">
            <w:pPr>
              <w:widowControl/>
              <w:jc w:val="center"/>
              <w:rPr>
                <w:rFonts w:ascii="宋体" w:hAnsi="宋体"/>
                <w:bCs/>
                <w:kern w:val="0"/>
                <w:sz w:val="24"/>
              </w:rPr>
            </w:pPr>
            <w:r w:rsidRPr="0072586B">
              <w:rPr>
                <w:rFonts w:ascii="宋体" w:hAnsi="宋体"/>
                <w:bCs/>
                <w:kern w:val="0"/>
                <w:sz w:val="24"/>
              </w:rPr>
              <w:t>0.</w:t>
            </w:r>
            <w:r w:rsidR="00594D95">
              <w:rPr>
                <w:rFonts w:ascii="宋体" w:hAnsi="宋体"/>
                <w:bCs/>
                <w:kern w:val="0"/>
                <w:sz w:val="24"/>
              </w:rPr>
              <w:t>8</w:t>
            </w:r>
            <w:r w:rsidRPr="0072586B">
              <w:rPr>
                <w:rFonts w:ascii="宋体" w:hAnsi="宋体"/>
                <w:bCs/>
                <w:kern w:val="0"/>
                <w:sz w:val="24"/>
              </w:rPr>
              <w:t>0%</w:t>
            </w:r>
          </w:p>
        </w:tc>
      </w:tr>
      <w:tr w:rsidR="003B5FB3" w:rsidRPr="0072586B" w14:paraId="00342B95" w14:textId="77777777" w:rsidTr="00922ACD">
        <w:trPr>
          <w:trHeight w:val="397"/>
          <w:jc w:val="center"/>
        </w:trPr>
        <w:tc>
          <w:tcPr>
            <w:tcW w:w="2400" w:type="pct"/>
            <w:shd w:val="clear" w:color="auto" w:fill="auto"/>
            <w:vAlign w:val="center"/>
          </w:tcPr>
          <w:p w14:paraId="374822FB" w14:textId="77777777" w:rsidR="003B5FB3" w:rsidRPr="0072586B" w:rsidRDefault="003B5FB3" w:rsidP="008810B7">
            <w:pPr>
              <w:widowControl/>
              <w:jc w:val="center"/>
              <w:rPr>
                <w:rFonts w:ascii="宋体" w:hAnsi="宋体"/>
                <w:bCs/>
                <w:kern w:val="0"/>
                <w:sz w:val="24"/>
              </w:rPr>
            </w:pPr>
            <w:r w:rsidRPr="0072586B">
              <w:rPr>
                <w:rFonts w:ascii="宋体" w:hAnsi="宋体"/>
                <w:bCs/>
                <w:kern w:val="0"/>
                <w:sz w:val="24"/>
              </w:rPr>
              <w:t>M≥500万</w:t>
            </w:r>
          </w:p>
        </w:tc>
        <w:tc>
          <w:tcPr>
            <w:tcW w:w="2600" w:type="pct"/>
            <w:shd w:val="clear" w:color="auto" w:fill="auto"/>
            <w:vAlign w:val="center"/>
          </w:tcPr>
          <w:p w14:paraId="6572CD20" w14:textId="6DAC0159" w:rsidR="003B5FB3" w:rsidRPr="0072586B" w:rsidRDefault="00594D95" w:rsidP="008810B7">
            <w:pPr>
              <w:widowControl/>
              <w:jc w:val="center"/>
              <w:rPr>
                <w:rFonts w:ascii="宋体" w:hAnsi="宋体"/>
                <w:bCs/>
                <w:kern w:val="0"/>
                <w:sz w:val="24"/>
              </w:rPr>
            </w:pPr>
            <w:r w:rsidRPr="00594D95">
              <w:rPr>
                <w:rFonts w:ascii="宋体" w:hAnsi="宋体" w:hint="eastAsia"/>
                <w:bCs/>
                <w:kern w:val="0"/>
                <w:sz w:val="24"/>
              </w:rPr>
              <w:t>按笔收取，1,000元/笔</w:t>
            </w:r>
          </w:p>
        </w:tc>
      </w:tr>
    </w:tbl>
    <w:p w14:paraId="6C789645" w14:textId="07BFB701" w:rsidR="00712D5B" w:rsidRPr="0072586B" w:rsidRDefault="00712D5B" w:rsidP="00922ACD">
      <w:pPr>
        <w:adjustRightInd w:val="0"/>
        <w:snapToGrid w:val="0"/>
        <w:spacing w:line="360" w:lineRule="auto"/>
        <w:rPr>
          <w:rFonts w:ascii="宋体" w:hAnsi="宋体" w:cs="Arial"/>
          <w:bCs/>
          <w:kern w:val="0"/>
          <w:sz w:val="24"/>
        </w:rPr>
      </w:pPr>
    </w:p>
    <w:p w14:paraId="6929B62C" w14:textId="1CA1CFA8" w:rsidR="00712D5B" w:rsidRPr="0072586B" w:rsidRDefault="00712D5B"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本基金</w:t>
      </w:r>
      <w:r w:rsidR="003B5FB3">
        <w:rPr>
          <w:rFonts w:ascii="宋体" w:hAnsi="宋体" w:cs="Arial" w:hint="eastAsia"/>
          <w:kern w:val="0"/>
          <w:sz w:val="24"/>
        </w:rPr>
        <w:t>A类基金份额</w:t>
      </w:r>
      <w:r w:rsidRPr="0072586B">
        <w:rPr>
          <w:rFonts w:ascii="宋体" w:hAnsi="宋体" w:cs="Arial"/>
          <w:kern w:val="0"/>
          <w:sz w:val="24"/>
        </w:rPr>
        <w:t>的申购费用由</w:t>
      </w:r>
      <w:r w:rsidR="003B5FB3">
        <w:rPr>
          <w:rFonts w:ascii="宋体" w:hAnsi="宋体" w:cs="Arial" w:hint="eastAsia"/>
          <w:kern w:val="0"/>
          <w:sz w:val="24"/>
        </w:rPr>
        <w:t>A类份额</w:t>
      </w:r>
      <w:r w:rsidRPr="0072586B">
        <w:rPr>
          <w:rFonts w:ascii="宋体" w:hAnsi="宋体" w:cs="Arial" w:hint="eastAsia"/>
          <w:kern w:val="0"/>
          <w:sz w:val="24"/>
        </w:rPr>
        <w:t>投资</w:t>
      </w:r>
      <w:r w:rsidR="00051F2D" w:rsidRPr="0072586B">
        <w:rPr>
          <w:rFonts w:ascii="宋体" w:hAnsi="宋体" w:cs="Arial" w:hint="eastAsia"/>
          <w:kern w:val="0"/>
          <w:sz w:val="24"/>
        </w:rPr>
        <w:t>者</w:t>
      </w:r>
      <w:r w:rsidRPr="0072586B">
        <w:rPr>
          <w:rFonts w:ascii="宋体" w:hAnsi="宋体" w:cs="Arial"/>
          <w:kern w:val="0"/>
          <w:sz w:val="24"/>
        </w:rPr>
        <w:t>承担，主要用于本基金的市场推广、销售、登记等各项费用，不列入基金财产。</w:t>
      </w:r>
    </w:p>
    <w:p w14:paraId="003EADCD" w14:textId="77777777" w:rsidR="008810B7" w:rsidRDefault="00712D5B" w:rsidP="0072586B">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2、</w:t>
      </w:r>
      <w:r w:rsidR="008810B7">
        <w:rPr>
          <w:rFonts w:ascii="宋体" w:hAnsi="宋体" w:cs="Arial"/>
          <w:kern w:val="0"/>
          <w:sz w:val="24"/>
        </w:rPr>
        <w:t>赎回费用</w:t>
      </w:r>
    </w:p>
    <w:p w14:paraId="7F9E2F97" w14:textId="77777777" w:rsidR="00116102" w:rsidRPr="0072586B" w:rsidRDefault="008810B7" w:rsidP="0072586B">
      <w:pPr>
        <w:adjustRightInd w:val="0"/>
        <w:snapToGrid w:val="0"/>
        <w:spacing w:line="360" w:lineRule="auto"/>
        <w:ind w:firstLineChars="200" w:firstLine="480"/>
      </w:pPr>
      <w:r>
        <w:rPr>
          <w:rFonts w:ascii="宋体" w:hAnsi="宋体" w:cs="Arial"/>
          <w:kern w:val="0"/>
          <w:sz w:val="24"/>
        </w:rPr>
        <w:t>本基金的</w:t>
      </w:r>
      <w:r>
        <w:rPr>
          <w:rFonts w:ascii="宋体" w:hAnsi="宋体" w:cs="Arial" w:hint="eastAsia"/>
          <w:kern w:val="0"/>
          <w:sz w:val="24"/>
        </w:rPr>
        <w:t>A类基金份额、C类基金份额的赎回费率按基金份额持有期限递减，</w:t>
      </w:r>
      <w:r w:rsidR="00712D5B" w:rsidRPr="0072586B">
        <w:rPr>
          <w:rFonts w:ascii="宋体" w:hAnsi="宋体" w:cs="Arial"/>
          <w:kern w:val="0"/>
          <w:sz w:val="24"/>
        </w:rPr>
        <w:lastRenderedPageBreak/>
        <w:t>赎回费率见下表：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0"/>
        <w:gridCol w:w="2562"/>
        <w:gridCol w:w="2534"/>
      </w:tblGrid>
      <w:tr w:rsidR="008810B7" w:rsidRPr="0072586B" w14:paraId="20314EB1" w14:textId="77777777" w:rsidTr="00922ACD">
        <w:trPr>
          <w:cantSplit/>
          <w:trHeight w:val="397"/>
          <w:jc w:val="center"/>
        </w:trPr>
        <w:tc>
          <w:tcPr>
            <w:tcW w:w="1929" w:type="pct"/>
            <w:vAlign w:val="center"/>
          </w:tcPr>
          <w:p w14:paraId="7294B4CE"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sz w:val="24"/>
                <w:szCs w:val="24"/>
              </w:rPr>
              <w:t>持有</w:t>
            </w:r>
            <w:r>
              <w:rPr>
                <w:rFonts w:ascii="宋体" w:eastAsia="宋体" w:hAnsi="宋体" w:cs="Tahoma"/>
                <w:sz w:val="24"/>
                <w:szCs w:val="24"/>
              </w:rPr>
              <w:t>基金份额期限</w:t>
            </w:r>
            <w:r w:rsidRPr="0072586B">
              <w:rPr>
                <w:rFonts w:ascii="宋体" w:eastAsia="宋体" w:hAnsi="宋体" w:cs="Tahoma"/>
                <w:sz w:val="24"/>
                <w:szCs w:val="24"/>
              </w:rPr>
              <w:t>期间（</w:t>
            </w:r>
            <w:r w:rsidRPr="0072586B">
              <w:rPr>
                <w:rFonts w:ascii="宋体" w:eastAsia="宋体" w:hAnsi="宋体" w:cs="Tahoma" w:hint="eastAsia"/>
                <w:sz w:val="24"/>
                <w:szCs w:val="24"/>
              </w:rPr>
              <w:t>Y</w:t>
            </w:r>
            <w:r w:rsidRPr="0072586B">
              <w:rPr>
                <w:rFonts w:ascii="宋体" w:eastAsia="宋体" w:hAnsi="宋体" w:cs="Tahoma"/>
                <w:sz w:val="24"/>
                <w:szCs w:val="24"/>
              </w:rPr>
              <w:t>）</w:t>
            </w:r>
          </w:p>
        </w:tc>
        <w:tc>
          <w:tcPr>
            <w:tcW w:w="1544" w:type="pct"/>
            <w:vAlign w:val="center"/>
          </w:tcPr>
          <w:p w14:paraId="4DE9424A" w14:textId="77777777" w:rsidR="008810B7"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A类基金份额赎回</w:t>
            </w:r>
            <w:r w:rsidRPr="0072586B">
              <w:rPr>
                <w:rFonts w:ascii="宋体" w:eastAsia="宋体" w:hAnsi="宋体" w:cs="Tahoma"/>
                <w:sz w:val="24"/>
                <w:szCs w:val="24"/>
              </w:rPr>
              <w:t>费率</w:t>
            </w:r>
          </w:p>
        </w:tc>
        <w:tc>
          <w:tcPr>
            <w:tcW w:w="1527" w:type="pct"/>
            <w:vAlign w:val="center"/>
          </w:tcPr>
          <w:p w14:paraId="08A0E9AD"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C</w:t>
            </w:r>
            <w:r>
              <w:rPr>
                <w:rFonts w:ascii="宋体" w:eastAsia="宋体" w:hAnsi="宋体" w:cs="Tahoma" w:hint="eastAsia"/>
                <w:sz w:val="24"/>
                <w:szCs w:val="24"/>
              </w:rPr>
              <w:t>类基金份额赎回</w:t>
            </w:r>
            <w:r w:rsidRPr="0072586B">
              <w:rPr>
                <w:rFonts w:ascii="宋体" w:eastAsia="宋体" w:hAnsi="宋体" w:cs="Tahoma"/>
                <w:sz w:val="24"/>
                <w:szCs w:val="24"/>
              </w:rPr>
              <w:t>费率</w:t>
            </w:r>
          </w:p>
        </w:tc>
      </w:tr>
      <w:tr w:rsidR="008810B7" w:rsidRPr="0072586B" w14:paraId="13DB7596" w14:textId="77777777" w:rsidTr="00922ACD">
        <w:trPr>
          <w:cantSplit/>
          <w:trHeight w:val="397"/>
          <w:jc w:val="center"/>
        </w:trPr>
        <w:tc>
          <w:tcPr>
            <w:tcW w:w="1929" w:type="pct"/>
            <w:vAlign w:val="center"/>
          </w:tcPr>
          <w:p w14:paraId="1EA4A2A9" w14:textId="36DB5195" w:rsidR="008810B7" w:rsidRPr="0072586B" w:rsidRDefault="008810B7" w:rsidP="00D0595A">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sz w:val="24"/>
                <w:szCs w:val="24"/>
              </w:rPr>
              <w:t>Y＜</w:t>
            </w:r>
            <w:r>
              <w:rPr>
                <w:rFonts w:ascii="宋体" w:eastAsia="宋体" w:hAnsi="宋体" w:cs="Tahoma"/>
                <w:sz w:val="24"/>
                <w:szCs w:val="24"/>
              </w:rPr>
              <w:t>7日</w:t>
            </w:r>
          </w:p>
        </w:tc>
        <w:tc>
          <w:tcPr>
            <w:tcW w:w="1544" w:type="pct"/>
            <w:vAlign w:val="center"/>
          </w:tcPr>
          <w:p w14:paraId="2D00F660"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1.</w:t>
            </w:r>
            <w:r>
              <w:rPr>
                <w:rFonts w:ascii="宋体" w:eastAsia="宋体" w:hAnsi="宋体" w:cs="Tahoma"/>
                <w:sz w:val="24"/>
                <w:szCs w:val="24"/>
              </w:rPr>
              <w:t>5</w:t>
            </w:r>
            <w:r>
              <w:rPr>
                <w:rFonts w:ascii="宋体" w:eastAsia="宋体" w:hAnsi="宋体" w:cs="Tahoma" w:hint="eastAsia"/>
                <w:sz w:val="24"/>
                <w:szCs w:val="24"/>
              </w:rPr>
              <w:t>%</w:t>
            </w:r>
          </w:p>
        </w:tc>
        <w:tc>
          <w:tcPr>
            <w:tcW w:w="1527" w:type="pct"/>
            <w:vAlign w:val="center"/>
          </w:tcPr>
          <w:p w14:paraId="18F89792" w14:textId="16D595CD"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0</w:t>
            </w:r>
            <w:r>
              <w:rPr>
                <w:rFonts w:ascii="宋体" w:eastAsia="宋体" w:hAnsi="宋体" w:cs="Tahoma"/>
                <w:sz w:val="24"/>
                <w:szCs w:val="24"/>
              </w:rPr>
              <w:t>.50</w:t>
            </w:r>
            <w:r>
              <w:rPr>
                <w:rFonts w:ascii="宋体" w:eastAsia="宋体" w:hAnsi="宋体" w:cs="Tahoma" w:hint="eastAsia"/>
                <w:sz w:val="24"/>
                <w:szCs w:val="24"/>
              </w:rPr>
              <w:t>%</w:t>
            </w:r>
          </w:p>
        </w:tc>
      </w:tr>
      <w:tr w:rsidR="008810B7" w:rsidRPr="0072586B" w14:paraId="4BBC9A5A" w14:textId="77777777" w:rsidTr="00F46E48">
        <w:trPr>
          <w:cantSplit/>
          <w:trHeight w:val="397"/>
          <w:jc w:val="center"/>
        </w:trPr>
        <w:tc>
          <w:tcPr>
            <w:tcW w:w="1929" w:type="pct"/>
            <w:vAlign w:val="center"/>
          </w:tcPr>
          <w:p w14:paraId="653AC226"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7日</w:t>
            </w:r>
            <w:r w:rsidRPr="0072586B">
              <w:rPr>
                <w:rFonts w:ascii="宋体" w:eastAsia="宋体" w:hAnsi="宋体" w:cs="Tahoma"/>
                <w:sz w:val="24"/>
                <w:szCs w:val="24"/>
              </w:rPr>
              <w:t>≤Y＜30</w:t>
            </w:r>
            <w:r>
              <w:rPr>
                <w:rFonts w:ascii="宋体" w:eastAsia="宋体" w:hAnsi="宋体" w:cs="Tahoma"/>
                <w:sz w:val="24"/>
                <w:szCs w:val="24"/>
              </w:rPr>
              <w:t>日</w:t>
            </w:r>
          </w:p>
        </w:tc>
        <w:tc>
          <w:tcPr>
            <w:tcW w:w="1544" w:type="pct"/>
            <w:vAlign w:val="center"/>
          </w:tcPr>
          <w:p w14:paraId="1A3710A9" w14:textId="77777777" w:rsidR="008810B7" w:rsidRPr="0072586B" w:rsidRDefault="00D0595A"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0.75</w:t>
            </w:r>
            <w:r>
              <w:rPr>
                <w:rFonts w:ascii="宋体" w:eastAsia="宋体" w:hAnsi="宋体" w:cs="Tahoma" w:hint="eastAsia"/>
                <w:sz w:val="24"/>
                <w:szCs w:val="24"/>
              </w:rPr>
              <w:t>%</w:t>
            </w:r>
          </w:p>
        </w:tc>
        <w:tc>
          <w:tcPr>
            <w:tcW w:w="1527" w:type="pct"/>
            <w:vAlign w:val="center"/>
          </w:tcPr>
          <w:p w14:paraId="4D86E99A"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hint="eastAsia"/>
                <w:sz w:val="24"/>
                <w:szCs w:val="24"/>
              </w:rPr>
              <w:t>0</w:t>
            </w:r>
            <w:r>
              <w:rPr>
                <w:rFonts w:ascii="宋体" w:eastAsia="宋体" w:hAnsi="宋体" w:cs="Tahoma"/>
                <w:sz w:val="24"/>
                <w:szCs w:val="24"/>
              </w:rPr>
              <w:t>.50</w:t>
            </w:r>
            <w:r>
              <w:rPr>
                <w:rFonts w:ascii="宋体" w:eastAsia="宋体" w:hAnsi="宋体" w:cs="Tahoma" w:hint="eastAsia"/>
                <w:sz w:val="24"/>
                <w:szCs w:val="24"/>
              </w:rPr>
              <w:t>%</w:t>
            </w:r>
          </w:p>
        </w:tc>
      </w:tr>
      <w:tr w:rsidR="008810B7" w:rsidRPr="0072586B" w14:paraId="076BFC25" w14:textId="77777777" w:rsidTr="00F46E48">
        <w:trPr>
          <w:cantSplit/>
          <w:trHeight w:val="397"/>
          <w:jc w:val="center"/>
        </w:trPr>
        <w:tc>
          <w:tcPr>
            <w:tcW w:w="1929" w:type="pct"/>
            <w:vAlign w:val="center"/>
          </w:tcPr>
          <w:p w14:paraId="1D7A4DA2" w14:textId="77777777" w:rsidR="008810B7" w:rsidRPr="0072586B" w:rsidRDefault="008810B7" w:rsidP="003B5FB3">
            <w:pPr>
              <w:pStyle w:val="afff0"/>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30日</w:t>
            </w:r>
            <w:r w:rsidRPr="0072586B">
              <w:rPr>
                <w:rFonts w:ascii="宋体" w:eastAsia="宋体" w:hAnsi="宋体" w:cs="Tahoma"/>
                <w:sz w:val="24"/>
                <w:szCs w:val="24"/>
              </w:rPr>
              <w:t>≤Y＜</w:t>
            </w:r>
            <w:r w:rsidR="003B5FB3">
              <w:rPr>
                <w:rFonts w:ascii="宋体" w:eastAsia="宋体" w:hAnsi="宋体" w:cs="Tahoma"/>
                <w:sz w:val="24"/>
                <w:szCs w:val="24"/>
              </w:rPr>
              <w:t>180日</w:t>
            </w:r>
          </w:p>
        </w:tc>
        <w:tc>
          <w:tcPr>
            <w:tcW w:w="1544" w:type="pct"/>
            <w:vAlign w:val="center"/>
          </w:tcPr>
          <w:p w14:paraId="7800F8A5"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hint="eastAsia"/>
                <w:sz w:val="24"/>
                <w:szCs w:val="24"/>
              </w:rPr>
              <w:t>0.</w:t>
            </w:r>
            <w:r w:rsidR="00D0595A">
              <w:rPr>
                <w:rFonts w:ascii="宋体" w:eastAsia="宋体" w:hAnsi="宋体" w:cs="Tahoma"/>
                <w:sz w:val="24"/>
                <w:szCs w:val="24"/>
              </w:rPr>
              <w:t>5</w:t>
            </w:r>
            <w:r w:rsidRPr="0072586B">
              <w:rPr>
                <w:rFonts w:ascii="宋体" w:eastAsia="宋体" w:hAnsi="宋体" w:cs="Tahoma" w:hint="eastAsia"/>
                <w:sz w:val="24"/>
                <w:szCs w:val="24"/>
              </w:rPr>
              <w:t>0</w:t>
            </w:r>
            <w:r w:rsidRPr="0072586B">
              <w:rPr>
                <w:rFonts w:ascii="宋体" w:eastAsia="宋体" w:hAnsi="宋体" w:cs="Tahoma"/>
                <w:sz w:val="24"/>
                <w:szCs w:val="24"/>
              </w:rPr>
              <w:t>%</w:t>
            </w:r>
          </w:p>
        </w:tc>
        <w:tc>
          <w:tcPr>
            <w:tcW w:w="1527" w:type="pct"/>
            <w:vAlign w:val="center"/>
          </w:tcPr>
          <w:p w14:paraId="584FC601"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Pr>
                <w:rFonts w:ascii="宋体" w:eastAsia="宋体" w:hAnsi="宋体" w:cs="Tahoma"/>
                <w:sz w:val="24"/>
                <w:szCs w:val="24"/>
              </w:rPr>
              <w:t>0</w:t>
            </w:r>
            <w:r w:rsidR="00D0595A">
              <w:rPr>
                <w:rFonts w:ascii="宋体" w:eastAsia="宋体" w:hAnsi="宋体" w:cs="Tahoma" w:hint="eastAsia"/>
                <w:sz w:val="24"/>
                <w:szCs w:val="24"/>
              </w:rPr>
              <w:t>%</w:t>
            </w:r>
          </w:p>
        </w:tc>
      </w:tr>
      <w:tr w:rsidR="008810B7" w:rsidRPr="0072586B" w14:paraId="2DA52DC9" w14:textId="77777777" w:rsidTr="00922ACD">
        <w:trPr>
          <w:cantSplit/>
          <w:trHeight w:val="397"/>
          <w:jc w:val="center"/>
        </w:trPr>
        <w:tc>
          <w:tcPr>
            <w:tcW w:w="1929" w:type="pct"/>
            <w:vAlign w:val="center"/>
          </w:tcPr>
          <w:p w14:paraId="54B4BA82" w14:textId="3501C723" w:rsidR="008810B7" w:rsidRPr="0072586B" w:rsidRDefault="008810B7" w:rsidP="003B5FB3">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sz w:val="24"/>
                <w:szCs w:val="24"/>
              </w:rPr>
              <w:t>Y≥</w:t>
            </w:r>
            <w:r w:rsidR="003B5FB3">
              <w:rPr>
                <w:rFonts w:ascii="宋体" w:eastAsia="宋体" w:hAnsi="宋体" w:cs="Tahoma"/>
                <w:sz w:val="24"/>
                <w:szCs w:val="24"/>
              </w:rPr>
              <w:t>180日</w:t>
            </w:r>
          </w:p>
        </w:tc>
        <w:tc>
          <w:tcPr>
            <w:tcW w:w="1544" w:type="pct"/>
            <w:vAlign w:val="center"/>
          </w:tcPr>
          <w:p w14:paraId="3463E75E"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sz w:val="24"/>
                <w:szCs w:val="24"/>
              </w:rPr>
              <w:t>0</w:t>
            </w:r>
            <w:r w:rsidRPr="0072586B">
              <w:rPr>
                <w:rFonts w:ascii="宋体" w:eastAsia="宋体" w:hAnsi="宋体" w:cs="Tahoma" w:hint="eastAsia"/>
                <w:sz w:val="24"/>
                <w:szCs w:val="24"/>
              </w:rPr>
              <w:t>%</w:t>
            </w:r>
          </w:p>
        </w:tc>
        <w:tc>
          <w:tcPr>
            <w:tcW w:w="1527" w:type="pct"/>
            <w:vAlign w:val="center"/>
          </w:tcPr>
          <w:p w14:paraId="77AFC854" w14:textId="77777777" w:rsidR="008810B7" w:rsidRPr="0072586B" w:rsidRDefault="008810B7" w:rsidP="00D0595A">
            <w:pPr>
              <w:pStyle w:val="afff0"/>
              <w:spacing w:line="240" w:lineRule="auto"/>
              <w:ind w:firstLineChars="0" w:firstLine="0"/>
              <w:jc w:val="center"/>
              <w:rPr>
                <w:rFonts w:ascii="宋体" w:eastAsia="宋体" w:hAnsi="宋体" w:cs="Tahoma"/>
                <w:sz w:val="24"/>
                <w:szCs w:val="24"/>
              </w:rPr>
            </w:pPr>
            <w:r w:rsidRPr="0072586B">
              <w:rPr>
                <w:rFonts w:ascii="宋体" w:eastAsia="宋体" w:hAnsi="宋体" w:cs="Tahoma"/>
                <w:sz w:val="24"/>
                <w:szCs w:val="24"/>
              </w:rPr>
              <w:t>0</w:t>
            </w:r>
            <w:r w:rsidR="00D0595A">
              <w:rPr>
                <w:rFonts w:ascii="宋体" w:eastAsia="宋体" w:hAnsi="宋体" w:cs="Tahoma" w:hint="eastAsia"/>
                <w:sz w:val="24"/>
                <w:szCs w:val="24"/>
              </w:rPr>
              <w:t>%</w:t>
            </w:r>
          </w:p>
        </w:tc>
      </w:tr>
    </w:tbl>
    <w:p w14:paraId="34DA47D2" w14:textId="77777777" w:rsidR="00632C5A" w:rsidRPr="0072586B" w:rsidRDefault="00632C5A" w:rsidP="00F46E48">
      <w:pPr>
        <w:pStyle w:val="afff0"/>
        <w:ind w:firstLineChars="83" w:firstLine="199"/>
        <w:jc w:val="left"/>
        <w:rPr>
          <w:rFonts w:ascii="宋体" w:eastAsia="宋体" w:hAnsi="宋体" w:cs="Tahoma"/>
          <w:sz w:val="24"/>
          <w:szCs w:val="24"/>
        </w:rPr>
      </w:pPr>
    </w:p>
    <w:p w14:paraId="350207ED" w14:textId="1D0ED00F" w:rsidR="00D0595A" w:rsidRPr="00D0595A" w:rsidRDefault="00632C5A" w:rsidP="00D0595A">
      <w:pPr>
        <w:pStyle w:val="afff0"/>
        <w:ind w:firstLine="480"/>
        <w:jc w:val="left"/>
        <w:rPr>
          <w:rFonts w:ascii="宋体" w:eastAsia="宋体" w:hAnsi="宋体" w:cs="Tahoma"/>
          <w:sz w:val="24"/>
          <w:szCs w:val="24"/>
        </w:rPr>
      </w:pPr>
      <w:r w:rsidRPr="0072586B">
        <w:rPr>
          <w:rFonts w:ascii="宋体" w:eastAsia="宋体" w:hAnsi="宋体" w:cs="Tahoma" w:hint="eastAsia"/>
          <w:sz w:val="24"/>
          <w:szCs w:val="24"/>
        </w:rPr>
        <w:t>本基金的赎回费用由赎回基金份额的基金份额持有人承担，在基金份额持有人赎回基金份额时收取。</w:t>
      </w:r>
    </w:p>
    <w:p w14:paraId="29F6D143" w14:textId="15CC4B2A" w:rsidR="00D0595A" w:rsidRPr="00D0595A" w:rsidRDefault="00D0595A" w:rsidP="00370B54">
      <w:pPr>
        <w:pStyle w:val="afff0"/>
        <w:ind w:firstLine="480"/>
        <w:jc w:val="left"/>
        <w:rPr>
          <w:rFonts w:ascii="宋体" w:eastAsia="宋体" w:hAnsi="宋体" w:cs="Tahoma"/>
          <w:sz w:val="24"/>
          <w:szCs w:val="24"/>
        </w:rPr>
      </w:pPr>
      <w:r w:rsidRPr="00D0595A">
        <w:rPr>
          <w:rFonts w:ascii="宋体" w:eastAsia="宋体" w:hAnsi="宋体" w:cs="Tahoma" w:hint="eastAsia"/>
          <w:sz w:val="24"/>
          <w:szCs w:val="24"/>
        </w:rPr>
        <w:t>对持续持有期少于30日的A类基金份额投资人收取的赎回费全额计入基金财产；对持续持有期长于30日（含30日）但少于</w:t>
      </w:r>
      <w:r w:rsidR="00370B54">
        <w:rPr>
          <w:rFonts w:ascii="宋体" w:eastAsia="宋体" w:hAnsi="宋体" w:cs="Tahoma"/>
          <w:sz w:val="24"/>
          <w:szCs w:val="24"/>
        </w:rPr>
        <w:t>3个月</w:t>
      </w:r>
      <w:r w:rsidRPr="00D0595A">
        <w:rPr>
          <w:rFonts w:ascii="宋体" w:eastAsia="宋体" w:hAnsi="宋体" w:cs="Tahoma" w:hint="eastAsia"/>
          <w:sz w:val="24"/>
          <w:szCs w:val="24"/>
        </w:rPr>
        <w:t>的A类基金份额投资人收取的赎回费的75%计入基金财产；对持续持有期长于</w:t>
      </w:r>
      <w:r w:rsidR="00370B54">
        <w:rPr>
          <w:rFonts w:ascii="宋体" w:eastAsia="宋体" w:hAnsi="宋体" w:cs="Tahoma"/>
          <w:sz w:val="24"/>
          <w:szCs w:val="24"/>
        </w:rPr>
        <w:t>3个月</w:t>
      </w:r>
      <w:r w:rsidRPr="00D0595A">
        <w:rPr>
          <w:rFonts w:ascii="宋体" w:eastAsia="宋体" w:hAnsi="宋体" w:cs="Tahoma" w:hint="eastAsia"/>
          <w:sz w:val="24"/>
          <w:szCs w:val="24"/>
        </w:rPr>
        <w:t>（含</w:t>
      </w:r>
      <w:r w:rsidR="00370B54">
        <w:rPr>
          <w:rFonts w:ascii="宋体" w:eastAsia="宋体" w:hAnsi="宋体" w:cs="Tahoma"/>
          <w:sz w:val="24"/>
          <w:szCs w:val="24"/>
        </w:rPr>
        <w:t>3个月</w:t>
      </w:r>
      <w:r w:rsidRPr="00D0595A">
        <w:rPr>
          <w:rFonts w:ascii="宋体" w:eastAsia="宋体" w:hAnsi="宋体" w:cs="Tahoma" w:hint="eastAsia"/>
          <w:sz w:val="24"/>
          <w:szCs w:val="24"/>
        </w:rPr>
        <w:t>）但少于6个月的A类基金份额投资人收取的赎回费的50%计入基金财产。对于持续持有C类基金份额少于30日的投资人收取的赎回费全额计入基金财产。</w:t>
      </w:r>
      <w:r w:rsidR="00370B54" w:rsidRPr="00370B54">
        <w:rPr>
          <w:rFonts w:ascii="宋体" w:eastAsia="宋体" w:hAnsi="宋体" w:cs="Tahoma" w:hint="eastAsia"/>
          <w:sz w:val="24"/>
          <w:szCs w:val="24"/>
        </w:rPr>
        <w:t>未计入基金财产的部分用于支付登记费和其他必要的手续费。（前述所指的1个月为30日）</w:t>
      </w:r>
    </w:p>
    <w:p w14:paraId="6ECFEBDC" w14:textId="77777777" w:rsidR="00ED4C46" w:rsidRPr="0072586B" w:rsidRDefault="00ED4C46" w:rsidP="006907CE">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kern w:val="0"/>
          <w:sz w:val="24"/>
        </w:rPr>
        <w:t>3、</w:t>
      </w:r>
      <w:r w:rsidR="006907CE" w:rsidRPr="0072586B">
        <w:rPr>
          <w:rFonts w:ascii="宋体" w:hAnsi="宋体" w:cs="Arial"/>
          <w:bCs/>
          <w:kern w:val="0"/>
          <w:sz w:val="24"/>
        </w:rPr>
        <w:t>基金管理人可以在基金合同约定的范围内调整费率或收费方式，并最迟应于新的费率或收费方式实施日前依照《信息披露办法》的有关规定在指定</w:t>
      </w:r>
      <w:r w:rsidR="006907CE" w:rsidRPr="0072586B">
        <w:rPr>
          <w:rFonts w:ascii="宋体" w:hAnsi="宋体" w:cs="Arial" w:hint="eastAsia"/>
          <w:bCs/>
          <w:kern w:val="0"/>
          <w:sz w:val="24"/>
        </w:rPr>
        <w:t>媒介</w:t>
      </w:r>
      <w:r w:rsidR="006907CE" w:rsidRPr="0072586B">
        <w:rPr>
          <w:rFonts w:ascii="宋体" w:hAnsi="宋体" w:cs="Arial"/>
          <w:bCs/>
          <w:kern w:val="0"/>
          <w:sz w:val="24"/>
        </w:rPr>
        <w:t>上公告。</w:t>
      </w:r>
    </w:p>
    <w:p w14:paraId="3998484A" w14:textId="77777777" w:rsidR="00E83FA9" w:rsidRPr="0072586B" w:rsidRDefault="00CA2294"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七</w:t>
      </w:r>
      <w:r w:rsidR="00E83FA9" w:rsidRPr="0072586B">
        <w:rPr>
          <w:rFonts w:ascii="宋体" w:hAnsi="宋体" w:cs="Arial"/>
          <w:bCs/>
          <w:kern w:val="0"/>
          <w:sz w:val="24"/>
        </w:rPr>
        <w:t>、申购</w:t>
      </w:r>
      <w:r w:rsidR="00287B75" w:rsidRPr="0072586B">
        <w:rPr>
          <w:rFonts w:ascii="宋体" w:hAnsi="宋体" w:cs="Arial" w:hint="eastAsia"/>
          <w:bCs/>
          <w:kern w:val="0"/>
          <w:sz w:val="24"/>
        </w:rPr>
        <w:t>份额</w:t>
      </w:r>
      <w:r w:rsidR="00E83FA9" w:rsidRPr="0072586B">
        <w:rPr>
          <w:rFonts w:ascii="宋体" w:hAnsi="宋体" w:cs="Arial"/>
          <w:bCs/>
          <w:kern w:val="0"/>
          <w:sz w:val="24"/>
        </w:rPr>
        <w:t>与赎回金额的计算方式</w:t>
      </w:r>
    </w:p>
    <w:p w14:paraId="221A11FB" w14:textId="56852D6A" w:rsidR="00370B54" w:rsidRDefault="00370B54" w:rsidP="00370B54">
      <w:pPr>
        <w:adjustRightInd w:val="0"/>
        <w:snapToGrid w:val="0"/>
        <w:spacing w:line="360" w:lineRule="auto"/>
        <w:ind w:firstLineChars="200" w:firstLine="480"/>
        <w:rPr>
          <w:rFonts w:ascii="宋体" w:hAnsi="宋体" w:cs="Arial"/>
          <w:kern w:val="0"/>
          <w:sz w:val="24"/>
        </w:rPr>
      </w:pPr>
      <w:r w:rsidRPr="00370B54">
        <w:rPr>
          <w:rFonts w:ascii="宋体" w:hAnsi="宋体" w:cs="Arial" w:hint="eastAsia"/>
          <w:kern w:val="0"/>
          <w:sz w:val="24"/>
        </w:rPr>
        <w:t>本基金申购采用金额申购的方式。申购的有效份额为净申购金额除以当日的该类基金份额净值，有效份额单位为份。</w:t>
      </w:r>
    </w:p>
    <w:p w14:paraId="5D308E84"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w:t>
      </w:r>
      <w:r w:rsidR="00A76B6D" w:rsidRPr="0072586B">
        <w:rPr>
          <w:rFonts w:ascii="宋体" w:hAnsi="宋体" w:cs="Arial" w:hint="eastAsia"/>
          <w:kern w:val="0"/>
          <w:sz w:val="24"/>
        </w:rPr>
        <w:t>、</w:t>
      </w:r>
      <w:r w:rsidRPr="0072586B">
        <w:rPr>
          <w:rFonts w:ascii="宋体" w:hAnsi="宋体" w:cs="Arial" w:hint="eastAsia"/>
          <w:kern w:val="0"/>
          <w:sz w:val="24"/>
        </w:rPr>
        <w:t>申购金额的计算方式：</w:t>
      </w:r>
    </w:p>
    <w:p w14:paraId="2AD850F8" w14:textId="77777777" w:rsidR="00370B54" w:rsidRDefault="0058784C"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w:t>
      </w:r>
      <w:r w:rsidR="00ED4C46" w:rsidRPr="0072586B">
        <w:rPr>
          <w:rFonts w:ascii="宋体" w:hAnsi="宋体" w:cs="Arial" w:hint="eastAsia"/>
          <w:kern w:val="0"/>
          <w:sz w:val="24"/>
        </w:rPr>
        <w:t>1）</w:t>
      </w:r>
      <w:r w:rsidR="00370B54" w:rsidRPr="00370B54">
        <w:rPr>
          <w:rFonts w:ascii="宋体" w:hAnsi="宋体" w:cs="Arial" w:hint="eastAsia"/>
          <w:kern w:val="0"/>
          <w:sz w:val="24"/>
        </w:rPr>
        <w:t>对于申购本基金A类基金份额的投资人，申购份额的计算公式为</w:t>
      </w:r>
      <w:r w:rsidR="001154D6">
        <w:rPr>
          <w:rFonts w:ascii="宋体" w:hAnsi="宋体" w:cs="Arial" w:hint="eastAsia"/>
          <w:kern w:val="0"/>
          <w:sz w:val="24"/>
        </w:rPr>
        <w:t>：</w:t>
      </w:r>
    </w:p>
    <w:p w14:paraId="47A70CF7" w14:textId="77777777" w:rsidR="00ED4C46" w:rsidRPr="0072586B" w:rsidRDefault="00370B54" w:rsidP="00E976CF">
      <w:pPr>
        <w:adjustRightInd w:val="0"/>
        <w:snapToGrid w:val="0"/>
        <w:spacing w:line="360" w:lineRule="auto"/>
        <w:ind w:firstLineChars="200" w:firstLine="480"/>
        <w:rPr>
          <w:rFonts w:ascii="宋体" w:hAnsi="宋体" w:cs="Arial"/>
          <w:kern w:val="0"/>
          <w:sz w:val="24"/>
        </w:rPr>
      </w:pPr>
      <w:r>
        <w:rPr>
          <w:rFonts w:ascii="宋体" w:hAnsi="宋体" w:cs="Arial"/>
          <w:kern w:val="0"/>
          <w:sz w:val="24"/>
        </w:rPr>
        <w:t>1)</w:t>
      </w:r>
      <w:r w:rsidR="00ED4C46" w:rsidRPr="0072586B">
        <w:rPr>
          <w:rFonts w:ascii="宋体" w:hAnsi="宋体" w:cs="Arial" w:hint="eastAsia"/>
          <w:kern w:val="0"/>
          <w:sz w:val="24"/>
        </w:rPr>
        <w:t>申购费用适用比例费率的情形下：</w:t>
      </w:r>
    </w:p>
    <w:p w14:paraId="6EA93585"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净申购金额=申购金额/（1+申购费率）</w:t>
      </w:r>
    </w:p>
    <w:p w14:paraId="6C772EB1"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申购费用=申购金额-净申购金额</w:t>
      </w:r>
    </w:p>
    <w:p w14:paraId="33473469" w14:textId="18DB02D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申购份额=净申购金额/</w:t>
      </w:r>
      <w:r w:rsidR="00370B54">
        <w:rPr>
          <w:rFonts w:ascii="宋体" w:hAnsi="宋体" w:cs="Arial"/>
          <w:kern w:val="0"/>
          <w:sz w:val="24"/>
        </w:rPr>
        <w:t>申购当日</w:t>
      </w:r>
      <w:r w:rsidR="00370B54">
        <w:rPr>
          <w:rFonts w:ascii="宋体" w:hAnsi="宋体" w:cs="Arial" w:hint="eastAsia"/>
          <w:kern w:val="0"/>
          <w:sz w:val="24"/>
        </w:rPr>
        <w:t>A类</w:t>
      </w:r>
      <w:r w:rsidRPr="0072586B">
        <w:rPr>
          <w:rFonts w:ascii="宋体" w:hAnsi="宋体" w:cs="Arial" w:hint="eastAsia"/>
          <w:kern w:val="0"/>
          <w:sz w:val="24"/>
        </w:rPr>
        <w:t>基金份额净值</w:t>
      </w:r>
    </w:p>
    <w:p w14:paraId="4DB28094" w14:textId="2508AF06"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2）申购费用适用固定金额的情形下：</w:t>
      </w:r>
    </w:p>
    <w:p w14:paraId="53FB7ED6"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申购费用=固定金额</w:t>
      </w:r>
    </w:p>
    <w:p w14:paraId="723DC61C"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lastRenderedPageBreak/>
        <w:t>净申购金额=申购金额-固定金额</w:t>
      </w:r>
    </w:p>
    <w:p w14:paraId="46E60F5E" w14:textId="05B0AE1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申购份额=净申购金额/</w:t>
      </w:r>
      <w:r w:rsidR="00370B54">
        <w:rPr>
          <w:rFonts w:ascii="宋体" w:hAnsi="宋体" w:cs="Arial"/>
          <w:kern w:val="0"/>
          <w:sz w:val="24"/>
        </w:rPr>
        <w:t>申购当日</w:t>
      </w:r>
      <w:r w:rsidR="00370B54">
        <w:rPr>
          <w:rFonts w:ascii="宋体" w:hAnsi="宋体" w:cs="Arial" w:hint="eastAsia"/>
          <w:kern w:val="0"/>
          <w:sz w:val="24"/>
        </w:rPr>
        <w:t>A类</w:t>
      </w:r>
      <w:r w:rsidRPr="0072586B">
        <w:rPr>
          <w:rFonts w:ascii="宋体" w:hAnsi="宋体" w:cs="Arial" w:hint="eastAsia"/>
          <w:kern w:val="0"/>
          <w:sz w:val="24"/>
        </w:rPr>
        <w:t>基金份额净值</w:t>
      </w:r>
    </w:p>
    <w:p w14:paraId="02E851E8" w14:textId="77777777" w:rsidR="00883B57" w:rsidRPr="0072586B" w:rsidRDefault="00883B57"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上述计算结果均按四舍五入方法，保留到小数点后2位，由此产生的收益或损失由基金财产承担。</w:t>
      </w:r>
    </w:p>
    <w:p w14:paraId="259AF312" w14:textId="2A03F8A7" w:rsidR="00ED4C46" w:rsidRDefault="00ED4C46" w:rsidP="001154D6">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例：假定</w:t>
      </w:r>
      <w:r w:rsidR="001154D6">
        <w:rPr>
          <w:rFonts w:ascii="宋体" w:hAnsi="宋体" w:cs="Arial"/>
          <w:kern w:val="0"/>
          <w:sz w:val="24"/>
        </w:rPr>
        <w:t>申购当日</w:t>
      </w:r>
      <w:r w:rsidR="001154D6">
        <w:rPr>
          <w:rFonts w:ascii="宋体" w:hAnsi="宋体" w:cs="Arial" w:hint="eastAsia"/>
          <w:kern w:val="0"/>
          <w:sz w:val="24"/>
        </w:rPr>
        <w:t>A类</w:t>
      </w:r>
      <w:r w:rsidRPr="0072586B">
        <w:rPr>
          <w:rFonts w:ascii="宋体" w:hAnsi="宋体" w:cs="Arial" w:hint="eastAsia"/>
          <w:kern w:val="0"/>
          <w:sz w:val="24"/>
        </w:rPr>
        <w:t>基金份额净值为1.</w:t>
      </w:r>
      <w:r w:rsidR="001154D6">
        <w:rPr>
          <w:rFonts w:ascii="宋体" w:hAnsi="宋体" w:cs="Arial"/>
          <w:kern w:val="0"/>
          <w:sz w:val="24"/>
        </w:rPr>
        <w:t>200</w:t>
      </w:r>
      <w:r w:rsidR="003B3C24">
        <w:rPr>
          <w:rFonts w:ascii="宋体" w:hAnsi="宋体" w:cs="Arial"/>
          <w:kern w:val="0"/>
          <w:sz w:val="24"/>
        </w:rPr>
        <w:t>0</w:t>
      </w:r>
      <w:r w:rsidRPr="0072586B">
        <w:rPr>
          <w:rFonts w:ascii="宋体" w:hAnsi="宋体" w:cs="Arial" w:hint="eastAsia"/>
          <w:kern w:val="0"/>
          <w:sz w:val="24"/>
        </w:rPr>
        <w:t>元，</w:t>
      </w:r>
      <w:r w:rsidR="001154D6">
        <w:rPr>
          <w:rFonts w:ascii="宋体" w:hAnsi="宋体" w:cs="Arial" w:hint="eastAsia"/>
          <w:kern w:val="0"/>
          <w:sz w:val="24"/>
        </w:rPr>
        <w:t>两笔申购金额分别为1万元和2</w:t>
      </w:r>
      <w:r w:rsidR="001154D6">
        <w:rPr>
          <w:rFonts w:ascii="宋体" w:hAnsi="宋体" w:cs="Arial"/>
          <w:kern w:val="0"/>
          <w:sz w:val="24"/>
        </w:rPr>
        <w:t>00万元</w:t>
      </w:r>
      <w:r w:rsidR="001154D6">
        <w:rPr>
          <w:rFonts w:ascii="宋体" w:hAnsi="宋体" w:cs="Arial" w:hint="eastAsia"/>
          <w:kern w:val="0"/>
          <w:sz w:val="24"/>
        </w:rPr>
        <w:t>，</w:t>
      </w:r>
      <w:r w:rsidR="001154D6">
        <w:rPr>
          <w:rFonts w:ascii="宋体" w:hAnsi="宋体" w:cs="Arial"/>
          <w:kern w:val="0"/>
          <w:sz w:val="24"/>
        </w:rPr>
        <w:t>则各笔申购负担的申购费用和获得的该基金份额计算如下</w:t>
      </w:r>
      <w:r w:rsidR="001154D6">
        <w:rPr>
          <w:rFonts w:ascii="宋体" w:hAnsi="宋体" w:cs="Arial" w:hint="eastAsia"/>
          <w:kern w:val="0"/>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9"/>
        <w:gridCol w:w="2436"/>
        <w:gridCol w:w="2461"/>
      </w:tblGrid>
      <w:tr w:rsidR="00CF7FB2" w:rsidRPr="00CF7FB2" w14:paraId="7F84CB24" w14:textId="77777777" w:rsidTr="00CF7FB2">
        <w:trPr>
          <w:trHeight w:val="397"/>
        </w:trPr>
        <w:tc>
          <w:tcPr>
            <w:tcW w:w="3510" w:type="dxa"/>
            <w:shd w:val="clear" w:color="auto" w:fill="auto"/>
            <w:vAlign w:val="center"/>
          </w:tcPr>
          <w:p w14:paraId="446BBF73" w14:textId="77777777" w:rsidR="001154D6" w:rsidRPr="00CF7FB2" w:rsidRDefault="001154D6" w:rsidP="00CF7FB2">
            <w:pPr>
              <w:adjustRightInd w:val="0"/>
              <w:snapToGrid w:val="0"/>
              <w:jc w:val="center"/>
              <w:rPr>
                <w:rFonts w:ascii="宋体" w:hAnsi="宋体" w:cs="Arial"/>
                <w:kern w:val="0"/>
                <w:sz w:val="24"/>
              </w:rPr>
            </w:pPr>
          </w:p>
        </w:tc>
        <w:tc>
          <w:tcPr>
            <w:tcW w:w="2506" w:type="dxa"/>
            <w:shd w:val="clear" w:color="auto" w:fill="auto"/>
            <w:vAlign w:val="center"/>
          </w:tcPr>
          <w:p w14:paraId="749C7B50" w14:textId="77777777" w:rsidR="001154D6" w:rsidRPr="00CF7FB2" w:rsidRDefault="001154D6" w:rsidP="00CF7FB2">
            <w:pPr>
              <w:adjustRightInd w:val="0"/>
              <w:snapToGrid w:val="0"/>
              <w:jc w:val="center"/>
              <w:rPr>
                <w:rFonts w:ascii="宋体" w:hAnsi="宋体" w:cs="Arial"/>
                <w:kern w:val="0"/>
                <w:sz w:val="24"/>
              </w:rPr>
            </w:pPr>
            <w:r w:rsidRPr="00CF7FB2">
              <w:rPr>
                <w:rFonts w:ascii="宋体" w:hAnsi="宋体" w:cs="Arial" w:hint="eastAsia"/>
                <w:kern w:val="0"/>
                <w:sz w:val="24"/>
              </w:rPr>
              <w:t>申购1</w:t>
            </w:r>
          </w:p>
        </w:tc>
        <w:tc>
          <w:tcPr>
            <w:tcW w:w="2506" w:type="dxa"/>
            <w:shd w:val="clear" w:color="auto" w:fill="auto"/>
            <w:vAlign w:val="center"/>
          </w:tcPr>
          <w:p w14:paraId="3233926A" w14:textId="77777777" w:rsidR="001154D6" w:rsidRPr="00CF7FB2" w:rsidRDefault="001154D6" w:rsidP="00CF7FB2">
            <w:pPr>
              <w:adjustRightInd w:val="0"/>
              <w:snapToGrid w:val="0"/>
              <w:jc w:val="center"/>
              <w:rPr>
                <w:rFonts w:ascii="宋体" w:hAnsi="宋体" w:cs="Arial"/>
                <w:kern w:val="0"/>
                <w:sz w:val="24"/>
              </w:rPr>
            </w:pPr>
            <w:r w:rsidRPr="00CF7FB2">
              <w:rPr>
                <w:rFonts w:ascii="宋体" w:hAnsi="宋体" w:cs="Arial" w:hint="eastAsia"/>
                <w:kern w:val="0"/>
                <w:sz w:val="24"/>
              </w:rPr>
              <w:t>申购2</w:t>
            </w:r>
          </w:p>
        </w:tc>
      </w:tr>
      <w:tr w:rsidR="00CF7FB2" w:rsidRPr="00CF7FB2" w14:paraId="7BEAB7C0" w14:textId="77777777" w:rsidTr="00CF7FB2">
        <w:trPr>
          <w:trHeight w:val="397"/>
        </w:trPr>
        <w:tc>
          <w:tcPr>
            <w:tcW w:w="3510" w:type="dxa"/>
            <w:shd w:val="clear" w:color="auto" w:fill="auto"/>
            <w:vAlign w:val="center"/>
          </w:tcPr>
          <w:p w14:paraId="24720DBB" w14:textId="77777777" w:rsidR="001154D6" w:rsidRPr="00CF7FB2" w:rsidRDefault="001154D6" w:rsidP="00CF7FB2">
            <w:pPr>
              <w:adjustRightInd w:val="0"/>
              <w:snapToGrid w:val="0"/>
              <w:jc w:val="center"/>
              <w:rPr>
                <w:rFonts w:ascii="宋体" w:hAnsi="宋体" w:cs="Arial"/>
                <w:kern w:val="0"/>
                <w:sz w:val="24"/>
              </w:rPr>
            </w:pPr>
            <w:r w:rsidRPr="00594D95">
              <w:rPr>
                <w:rFonts w:ascii="宋体" w:hAnsi="宋体" w:cs="Arial" w:hint="eastAsia"/>
                <w:kern w:val="0"/>
                <w:sz w:val="24"/>
              </w:rPr>
              <w:t>申购金额（元，</w:t>
            </w:r>
            <w:r w:rsidRPr="005F3CA3">
              <w:rPr>
                <w:rFonts w:ascii="宋体" w:hAnsi="宋体" w:cs="Arial" w:hint="eastAsia"/>
                <w:kern w:val="0"/>
                <w:sz w:val="24"/>
              </w:rPr>
              <w:t>A）</w:t>
            </w:r>
          </w:p>
        </w:tc>
        <w:tc>
          <w:tcPr>
            <w:tcW w:w="2506" w:type="dxa"/>
            <w:shd w:val="clear" w:color="auto" w:fill="auto"/>
            <w:vAlign w:val="center"/>
          </w:tcPr>
          <w:p w14:paraId="468576E8" w14:textId="77777777" w:rsidR="001154D6" w:rsidRPr="00CF7FB2" w:rsidRDefault="001154D6" w:rsidP="00CF7FB2">
            <w:pPr>
              <w:adjustRightInd w:val="0"/>
              <w:snapToGrid w:val="0"/>
              <w:jc w:val="center"/>
              <w:rPr>
                <w:rFonts w:ascii="宋体" w:hAnsi="宋体" w:cs="Arial"/>
                <w:kern w:val="0"/>
                <w:sz w:val="24"/>
              </w:rPr>
            </w:pPr>
            <w:r w:rsidRPr="00CF7FB2">
              <w:rPr>
                <w:rFonts w:ascii="宋体" w:hAnsi="宋体" w:cs="Arial" w:hint="eastAsia"/>
                <w:kern w:val="0"/>
                <w:sz w:val="24"/>
              </w:rPr>
              <w:t>10,000</w:t>
            </w:r>
          </w:p>
        </w:tc>
        <w:tc>
          <w:tcPr>
            <w:tcW w:w="2506" w:type="dxa"/>
            <w:shd w:val="clear" w:color="auto" w:fill="auto"/>
            <w:vAlign w:val="center"/>
          </w:tcPr>
          <w:p w14:paraId="092F700F" w14:textId="77777777" w:rsidR="001154D6" w:rsidRPr="00CF7FB2" w:rsidRDefault="001154D6" w:rsidP="00CF7FB2">
            <w:pPr>
              <w:adjustRightInd w:val="0"/>
              <w:snapToGrid w:val="0"/>
              <w:jc w:val="center"/>
              <w:rPr>
                <w:rFonts w:ascii="宋体" w:hAnsi="宋体" w:cs="Arial"/>
                <w:kern w:val="0"/>
                <w:sz w:val="24"/>
              </w:rPr>
            </w:pPr>
            <w:r w:rsidRPr="00CF7FB2">
              <w:rPr>
                <w:rFonts w:ascii="宋体" w:hAnsi="宋体" w:cs="Arial" w:hint="eastAsia"/>
                <w:kern w:val="0"/>
                <w:sz w:val="24"/>
              </w:rPr>
              <w:t>2,000,000</w:t>
            </w:r>
          </w:p>
        </w:tc>
      </w:tr>
      <w:tr w:rsidR="00CF7FB2" w:rsidRPr="00CF7FB2" w14:paraId="713D6DA3" w14:textId="77777777" w:rsidTr="00CF7FB2">
        <w:trPr>
          <w:trHeight w:val="397"/>
        </w:trPr>
        <w:tc>
          <w:tcPr>
            <w:tcW w:w="3510" w:type="dxa"/>
            <w:shd w:val="clear" w:color="auto" w:fill="auto"/>
            <w:vAlign w:val="center"/>
          </w:tcPr>
          <w:p w14:paraId="76984BD0" w14:textId="77777777" w:rsidR="001154D6" w:rsidRPr="00CF7FB2" w:rsidRDefault="001154D6" w:rsidP="00CF7FB2">
            <w:pPr>
              <w:adjustRightInd w:val="0"/>
              <w:snapToGrid w:val="0"/>
              <w:jc w:val="center"/>
              <w:rPr>
                <w:rFonts w:ascii="宋体" w:hAnsi="宋体" w:cs="Arial"/>
                <w:kern w:val="0"/>
                <w:sz w:val="24"/>
              </w:rPr>
            </w:pPr>
            <w:r w:rsidRPr="00CF7FB2">
              <w:rPr>
                <w:rFonts w:ascii="宋体" w:hAnsi="宋体" w:cs="Arial" w:hint="eastAsia"/>
                <w:kern w:val="0"/>
                <w:sz w:val="24"/>
              </w:rPr>
              <w:t>适用申购费率（B）</w:t>
            </w:r>
          </w:p>
        </w:tc>
        <w:tc>
          <w:tcPr>
            <w:tcW w:w="2506" w:type="dxa"/>
            <w:shd w:val="clear" w:color="auto" w:fill="auto"/>
            <w:vAlign w:val="center"/>
          </w:tcPr>
          <w:p w14:paraId="4BA16F8F" w14:textId="77777777" w:rsidR="001154D6" w:rsidRPr="00CF7FB2" w:rsidRDefault="001154D6" w:rsidP="00594D95">
            <w:pPr>
              <w:adjustRightInd w:val="0"/>
              <w:snapToGrid w:val="0"/>
              <w:jc w:val="center"/>
              <w:rPr>
                <w:rFonts w:ascii="宋体" w:hAnsi="宋体" w:cs="Arial"/>
                <w:kern w:val="0"/>
                <w:sz w:val="24"/>
              </w:rPr>
            </w:pPr>
            <w:r w:rsidRPr="00CF7FB2">
              <w:rPr>
                <w:rFonts w:ascii="宋体" w:hAnsi="宋体" w:cs="Arial" w:hint="eastAsia"/>
                <w:kern w:val="0"/>
                <w:sz w:val="24"/>
              </w:rPr>
              <w:t>1.</w:t>
            </w:r>
            <w:r w:rsidR="00594D95">
              <w:rPr>
                <w:rFonts w:ascii="宋体" w:hAnsi="宋体" w:cs="Arial"/>
                <w:kern w:val="0"/>
                <w:sz w:val="24"/>
              </w:rPr>
              <w:t>5</w:t>
            </w:r>
            <w:r w:rsidRPr="00CF7FB2">
              <w:rPr>
                <w:rFonts w:ascii="宋体" w:hAnsi="宋体" w:cs="Arial" w:hint="eastAsia"/>
                <w:kern w:val="0"/>
                <w:sz w:val="24"/>
              </w:rPr>
              <w:t>0%</w:t>
            </w:r>
          </w:p>
        </w:tc>
        <w:tc>
          <w:tcPr>
            <w:tcW w:w="2506" w:type="dxa"/>
            <w:shd w:val="clear" w:color="auto" w:fill="auto"/>
            <w:vAlign w:val="center"/>
          </w:tcPr>
          <w:p w14:paraId="0B41AAAD" w14:textId="77777777" w:rsidR="001154D6" w:rsidRPr="00CF7FB2" w:rsidRDefault="001154D6" w:rsidP="00594D95">
            <w:pPr>
              <w:adjustRightInd w:val="0"/>
              <w:snapToGrid w:val="0"/>
              <w:jc w:val="center"/>
              <w:rPr>
                <w:rFonts w:ascii="宋体" w:hAnsi="宋体" w:cs="Arial"/>
                <w:kern w:val="0"/>
                <w:sz w:val="24"/>
              </w:rPr>
            </w:pPr>
            <w:r w:rsidRPr="00CF7FB2">
              <w:rPr>
                <w:rFonts w:ascii="宋体" w:hAnsi="宋体" w:cs="Arial" w:hint="eastAsia"/>
                <w:kern w:val="0"/>
                <w:sz w:val="24"/>
              </w:rPr>
              <w:t>0.</w:t>
            </w:r>
            <w:r w:rsidR="00594D95">
              <w:rPr>
                <w:rFonts w:ascii="宋体" w:hAnsi="宋体" w:cs="Arial"/>
                <w:kern w:val="0"/>
                <w:sz w:val="24"/>
              </w:rPr>
              <w:t>8</w:t>
            </w:r>
            <w:r w:rsidRPr="00CF7FB2">
              <w:rPr>
                <w:rFonts w:ascii="宋体" w:hAnsi="宋体" w:cs="Arial" w:hint="eastAsia"/>
                <w:kern w:val="0"/>
                <w:sz w:val="24"/>
              </w:rPr>
              <w:t>0%</w:t>
            </w:r>
          </w:p>
        </w:tc>
      </w:tr>
      <w:tr w:rsidR="00594D95" w:rsidRPr="00CF7FB2" w14:paraId="59066C11" w14:textId="77777777" w:rsidTr="00F46E48">
        <w:trPr>
          <w:trHeight w:val="397"/>
        </w:trPr>
        <w:tc>
          <w:tcPr>
            <w:tcW w:w="3510" w:type="dxa"/>
            <w:shd w:val="clear" w:color="auto" w:fill="auto"/>
            <w:vAlign w:val="center"/>
          </w:tcPr>
          <w:p w14:paraId="5CA3E84B" w14:textId="77777777" w:rsidR="00594D95" w:rsidRPr="00CF7FB2" w:rsidRDefault="00594D95" w:rsidP="00594D95">
            <w:pPr>
              <w:adjustRightInd w:val="0"/>
              <w:snapToGrid w:val="0"/>
              <w:jc w:val="center"/>
              <w:rPr>
                <w:rFonts w:ascii="宋体" w:hAnsi="宋体" w:cs="Arial"/>
                <w:kern w:val="0"/>
                <w:sz w:val="24"/>
              </w:rPr>
            </w:pPr>
            <w:r w:rsidRPr="00CF7FB2">
              <w:rPr>
                <w:rFonts w:ascii="宋体" w:hAnsi="宋体" w:cs="Arial" w:hint="eastAsia"/>
                <w:kern w:val="0"/>
                <w:sz w:val="24"/>
              </w:rPr>
              <w:t>申购费（C＝A-D）</w:t>
            </w:r>
          </w:p>
        </w:tc>
        <w:tc>
          <w:tcPr>
            <w:tcW w:w="2506" w:type="dxa"/>
            <w:shd w:val="clear" w:color="auto" w:fill="auto"/>
            <w:vAlign w:val="center"/>
          </w:tcPr>
          <w:p w14:paraId="17137C9C" w14:textId="77777777" w:rsidR="00594D95" w:rsidRPr="00CF7FB2" w:rsidRDefault="00594D95" w:rsidP="00594D95">
            <w:pPr>
              <w:adjustRightInd w:val="0"/>
              <w:snapToGrid w:val="0"/>
              <w:jc w:val="center"/>
              <w:rPr>
                <w:rFonts w:ascii="宋体" w:hAnsi="宋体" w:cs="Arial"/>
                <w:kern w:val="0"/>
                <w:sz w:val="24"/>
              </w:rPr>
            </w:pPr>
            <w:r w:rsidRPr="00F46E48">
              <w:rPr>
                <w:rFonts w:ascii="宋体" w:hAnsi="宋体" w:cs="Arial"/>
                <w:kern w:val="0"/>
                <w:sz w:val="24"/>
              </w:rPr>
              <w:t>147.78</w:t>
            </w:r>
          </w:p>
        </w:tc>
        <w:tc>
          <w:tcPr>
            <w:tcW w:w="2506" w:type="dxa"/>
            <w:shd w:val="clear" w:color="auto" w:fill="auto"/>
            <w:vAlign w:val="center"/>
          </w:tcPr>
          <w:p w14:paraId="61A02DB5" w14:textId="77777777" w:rsidR="00594D95" w:rsidRPr="00CF7FB2" w:rsidRDefault="00594D95" w:rsidP="005F3CA3">
            <w:pPr>
              <w:adjustRightInd w:val="0"/>
              <w:snapToGrid w:val="0"/>
              <w:jc w:val="center"/>
              <w:rPr>
                <w:rFonts w:ascii="宋体" w:hAnsi="宋体" w:cs="Arial"/>
                <w:kern w:val="0"/>
                <w:sz w:val="24"/>
              </w:rPr>
            </w:pPr>
            <w:r w:rsidRPr="00F46E48">
              <w:rPr>
                <w:rFonts w:ascii="宋体" w:hAnsi="宋体" w:cs="Arial"/>
                <w:kern w:val="0"/>
                <w:sz w:val="24"/>
              </w:rPr>
              <w:t>15,873.02</w:t>
            </w:r>
          </w:p>
        </w:tc>
      </w:tr>
      <w:tr w:rsidR="00594D95" w:rsidRPr="00CF7FB2" w14:paraId="0656EE41" w14:textId="77777777" w:rsidTr="00F46E48">
        <w:trPr>
          <w:trHeight w:val="397"/>
        </w:trPr>
        <w:tc>
          <w:tcPr>
            <w:tcW w:w="3510" w:type="dxa"/>
            <w:shd w:val="clear" w:color="auto" w:fill="auto"/>
            <w:vAlign w:val="center"/>
          </w:tcPr>
          <w:p w14:paraId="666CB6EB" w14:textId="77777777" w:rsidR="00594D95" w:rsidRPr="00CF7FB2" w:rsidRDefault="00594D95" w:rsidP="00594D95">
            <w:pPr>
              <w:adjustRightInd w:val="0"/>
              <w:snapToGrid w:val="0"/>
              <w:jc w:val="center"/>
              <w:rPr>
                <w:rFonts w:ascii="宋体" w:hAnsi="宋体" w:cs="Arial"/>
                <w:kern w:val="0"/>
                <w:sz w:val="24"/>
              </w:rPr>
            </w:pPr>
            <w:r w:rsidRPr="00CF7FB2">
              <w:rPr>
                <w:rFonts w:ascii="宋体" w:hAnsi="宋体" w:cs="Arial" w:hint="eastAsia"/>
                <w:kern w:val="0"/>
                <w:sz w:val="24"/>
              </w:rPr>
              <w:t>净申购金额（D＝A/（1+B））</w:t>
            </w:r>
          </w:p>
        </w:tc>
        <w:tc>
          <w:tcPr>
            <w:tcW w:w="2506" w:type="dxa"/>
            <w:shd w:val="clear" w:color="auto" w:fill="auto"/>
            <w:vAlign w:val="center"/>
          </w:tcPr>
          <w:p w14:paraId="73B2410A" w14:textId="77777777" w:rsidR="00594D95" w:rsidRPr="00CF7FB2" w:rsidRDefault="00594D95" w:rsidP="00594D95">
            <w:pPr>
              <w:adjustRightInd w:val="0"/>
              <w:snapToGrid w:val="0"/>
              <w:jc w:val="center"/>
              <w:rPr>
                <w:rFonts w:ascii="宋体" w:hAnsi="宋体" w:cs="Arial"/>
                <w:kern w:val="0"/>
                <w:sz w:val="24"/>
              </w:rPr>
            </w:pPr>
            <w:r w:rsidRPr="00F46E48">
              <w:rPr>
                <w:rFonts w:ascii="宋体" w:hAnsi="宋体" w:cs="Arial"/>
                <w:kern w:val="0"/>
                <w:sz w:val="24"/>
              </w:rPr>
              <w:t>9,852.22</w:t>
            </w:r>
          </w:p>
        </w:tc>
        <w:tc>
          <w:tcPr>
            <w:tcW w:w="2506" w:type="dxa"/>
            <w:shd w:val="clear" w:color="auto" w:fill="auto"/>
            <w:vAlign w:val="center"/>
          </w:tcPr>
          <w:p w14:paraId="18761D83" w14:textId="77777777" w:rsidR="00594D95" w:rsidRPr="00CF7FB2" w:rsidRDefault="00594D95" w:rsidP="005F3CA3">
            <w:pPr>
              <w:adjustRightInd w:val="0"/>
              <w:snapToGrid w:val="0"/>
              <w:jc w:val="center"/>
              <w:rPr>
                <w:rFonts w:ascii="宋体" w:hAnsi="宋体" w:cs="Arial"/>
                <w:kern w:val="0"/>
                <w:sz w:val="24"/>
              </w:rPr>
            </w:pPr>
            <w:r w:rsidRPr="00F46E48">
              <w:rPr>
                <w:rFonts w:ascii="宋体" w:hAnsi="宋体" w:cs="Arial"/>
                <w:kern w:val="0"/>
                <w:sz w:val="24"/>
              </w:rPr>
              <w:t>1,984,126.98</w:t>
            </w:r>
          </w:p>
        </w:tc>
      </w:tr>
      <w:tr w:rsidR="00594D95" w:rsidRPr="00CF7FB2" w14:paraId="3AEE2948" w14:textId="77777777" w:rsidTr="00F46E48">
        <w:trPr>
          <w:trHeight w:val="397"/>
        </w:trPr>
        <w:tc>
          <w:tcPr>
            <w:tcW w:w="3510" w:type="dxa"/>
            <w:shd w:val="clear" w:color="auto" w:fill="auto"/>
            <w:vAlign w:val="center"/>
          </w:tcPr>
          <w:p w14:paraId="4FFEE7EA" w14:textId="77777777" w:rsidR="00594D95" w:rsidRPr="00CF7FB2" w:rsidRDefault="00594D95" w:rsidP="00594D95">
            <w:pPr>
              <w:adjustRightInd w:val="0"/>
              <w:snapToGrid w:val="0"/>
              <w:jc w:val="center"/>
              <w:rPr>
                <w:rFonts w:ascii="宋体" w:hAnsi="宋体" w:cs="Arial"/>
                <w:kern w:val="0"/>
                <w:sz w:val="24"/>
              </w:rPr>
            </w:pPr>
            <w:r w:rsidRPr="00CF7FB2">
              <w:rPr>
                <w:rFonts w:ascii="宋体" w:hAnsi="宋体" w:cs="Arial" w:hint="eastAsia"/>
                <w:kern w:val="0"/>
                <w:sz w:val="24"/>
              </w:rPr>
              <w:t>申购份额（＝D/1.2000）</w:t>
            </w:r>
          </w:p>
        </w:tc>
        <w:tc>
          <w:tcPr>
            <w:tcW w:w="2506" w:type="dxa"/>
            <w:shd w:val="clear" w:color="auto" w:fill="auto"/>
            <w:vAlign w:val="center"/>
          </w:tcPr>
          <w:p w14:paraId="0113CD9C" w14:textId="77777777" w:rsidR="00594D95" w:rsidRPr="00CF7FB2" w:rsidRDefault="00594D95" w:rsidP="00594D95">
            <w:pPr>
              <w:adjustRightInd w:val="0"/>
              <w:snapToGrid w:val="0"/>
              <w:jc w:val="center"/>
              <w:rPr>
                <w:rFonts w:ascii="宋体" w:hAnsi="宋体" w:cs="Arial"/>
                <w:kern w:val="0"/>
                <w:sz w:val="24"/>
              </w:rPr>
            </w:pPr>
            <w:r w:rsidRPr="00F46E48">
              <w:rPr>
                <w:rFonts w:ascii="宋体" w:hAnsi="宋体" w:cs="Arial"/>
                <w:kern w:val="0"/>
                <w:sz w:val="24"/>
              </w:rPr>
              <w:t>8,210.18</w:t>
            </w:r>
          </w:p>
        </w:tc>
        <w:tc>
          <w:tcPr>
            <w:tcW w:w="2506" w:type="dxa"/>
            <w:shd w:val="clear" w:color="auto" w:fill="auto"/>
            <w:vAlign w:val="center"/>
          </w:tcPr>
          <w:p w14:paraId="6FC385BA" w14:textId="77777777" w:rsidR="00594D95" w:rsidRPr="00CF7FB2" w:rsidRDefault="00594D95" w:rsidP="005F3CA3">
            <w:pPr>
              <w:adjustRightInd w:val="0"/>
              <w:snapToGrid w:val="0"/>
              <w:jc w:val="center"/>
              <w:rPr>
                <w:rFonts w:ascii="宋体" w:hAnsi="宋体" w:cs="Arial"/>
                <w:kern w:val="0"/>
                <w:sz w:val="24"/>
              </w:rPr>
            </w:pPr>
            <w:r w:rsidRPr="00F46E48">
              <w:rPr>
                <w:rFonts w:ascii="宋体" w:hAnsi="宋体" w:cs="Arial"/>
                <w:kern w:val="0"/>
                <w:sz w:val="24"/>
              </w:rPr>
              <w:t>1,653,439.15</w:t>
            </w:r>
          </w:p>
        </w:tc>
      </w:tr>
    </w:tbl>
    <w:p w14:paraId="5DB28626" w14:textId="77777777" w:rsidR="001154D6" w:rsidRDefault="001154D6" w:rsidP="00E976CF">
      <w:pPr>
        <w:adjustRightInd w:val="0"/>
        <w:snapToGrid w:val="0"/>
        <w:spacing w:line="360" w:lineRule="auto"/>
        <w:ind w:firstLineChars="200" w:firstLine="480"/>
        <w:rPr>
          <w:rFonts w:ascii="宋体" w:hAnsi="宋体" w:cs="Arial"/>
          <w:kern w:val="0"/>
          <w:sz w:val="24"/>
        </w:rPr>
      </w:pPr>
    </w:p>
    <w:p w14:paraId="24D1353A" w14:textId="77777777" w:rsidR="00ED4C46" w:rsidRPr="0072586B" w:rsidRDefault="001154D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w:t>
      </w:r>
      <w:r>
        <w:rPr>
          <w:rFonts w:ascii="宋体" w:hAnsi="宋体" w:cs="Arial"/>
          <w:kern w:val="0"/>
          <w:sz w:val="24"/>
        </w:rPr>
        <w:t>2</w:t>
      </w:r>
      <w:r w:rsidRPr="0072586B">
        <w:rPr>
          <w:rFonts w:ascii="宋体" w:hAnsi="宋体" w:cs="Arial" w:hint="eastAsia"/>
          <w:kern w:val="0"/>
          <w:sz w:val="24"/>
        </w:rPr>
        <w:t>）</w:t>
      </w:r>
      <w:r w:rsidRPr="00370B54">
        <w:rPr>
          <w:rFonts w:ascii="宋体" w:hAnsi="宋体" w:cs="Arial" w:hint="eastAsia"/>
          <w:kern w:val="0"/>
          <w:sz w:val="24"/>
        </w:rPr>
        <w:t>对于申购本基金</w:t>
      </w:r>
      <w:r>
        <w:rPr>
          <w:rFonts w:ascii="宋体" w:hAnsi="宋体" w:cs="Arial"/>
          <w:kern w:val="0"/>
          <w:sz w:val="24"/>
        </w:rPr>
        <w:t>C</w:t>
      </w:r>
      <w:r w:rsidRPr="00370B54">
        <w:rPr>
          <w:rFonts w:ascii="宋体" w:hAnsi="宋体" w:cs="Arial" w:hint="eastAsia"/>
          <w:kern w:val="0"/>
          <w:sz w:val="24"/>
        </w:rPr>
        <w:t>类基金份额的投资人，申购份额的计算公式为</w:t>
      </w:r>
      <w:r>
        <w:rPr>
          <w:rFonts w:ascii="宋体" w:hAnsi="宋体" w:cs="Arial" w:hint="eastAsia"/>
          <w:kern w:val="0"/>
          <w:sz w:val="24"/>
        </w:rPr>
        <w:t>：</w:t>
      </w:r>
      <w:r w:rsidR="00ED4C46" w:rsidRPr="0072586B">
        <w:rPr>
          <w:rFonts w:ascii="宋体" w:hAnsi="宋体" w:cs="Arial" w:hint="eastAsia"/>
          <w:kern w:val="0"/>
          <w:sz w:val="24"/>
        </w:rPr>
        <w:t>：</w:t>
      </w:r>
    </w:p>
    <w:p w14:paraId="08F3A83F" w14:textId="77777777" w:rsidR="001154D6" w:rsidRPr="001154D6" w:rsidRDefault="001154D6" w:rsidP="001154D6">
      <w:pPr>
        <w:adjustRightInd w:val="0"/>
        <w:snapToGrid w:val="0"/>
        <w:spacing w:line="360" w:lineRule="auto"/>
        <w:ind w:firstLineChars="200" w:firstLine="480"/>
        <w:rPr>
          <w:rFonts w:ascii="宋体" w:hAnsi="宋体" w:cs="Arial"/>
          <w:kern w:val="0"/>
          <w:sz w:val="24"/>
        </w:rPr>
      </w:pPr>
      <w:r w:rsidRPr="001154D6">
        <w:rPr>
          <w:rFonts w:ascii="宋体" w:hAnsi="宋体" w:cs="Arial" w:hint="eastAsia"/>
          <w:kern w:val="0"/>
          <w:sz w:val="24"/>
        </w:rPr>
        <w:t>申购份额=申购金额/申购当日C类基金份额净值</w:t>
      </w:r>
    </w:p>
    <w:p w14:paraId="068A38E1" w14:textId="31E18B35" w:rsidR="001154D6" w:rsidRPr="001154D6" w:rsidRDefault="001154D6" w:rsidP="001154D6">
      <w:pPr>
        <w:adjustRightInd w:val="0"/>
        <w:snapToGrid w:val="0"/>
        <w:spacing w:line="360" w:lineRule="auto"/>
        <w:ind w:firstLineChars="200" w:firstLine="480"/>
        <w:rPr>
          <w:rFonts w:ascii="宋体" w:hAnsi="宋体" w:cs="Arial"/>
          <w:kern w:val="0"/>
          <w:sz w:val="24"/>
        </w:rPr>
      </w:pPr>
      <w:r w:rsidRPr="001154D6">
        <w:rPr>
          <w:rFonts w:ascii="宋体" w:hAnsi="宋体" w:cs="Arial" w:hint="eastAsia"/>
          <w:kern w:val="0"/>
          <w:sz w:val="24"/>
        </w:rPr>
        <w:t>例：某投资者投资50,000</w:t>
      </w:r>
      <w:r w:rsidR="003B3C24">
        <w:rPr>
          <w:rFonts w:ascii="宋体" w:hAnsi="宋体" w:cs="Arial" w:hint="eastAsia"/>
          <w:kern w:val="0"/>
          <w:sz w:val="24"/>
        </w:rPr>
        <w:t>元</w:t>
      </w:r>
      <w:r w:rsidRPr="001154D6">
        <w:rPr>
          <w:rFonts w:ascii="宋体" w:hAnsi="宋体" w:cs="Arial" w:hint="eastAsia"/>
          <w:kern w:val="0"/>
          <w:sz w:val="24"/>
        </w:rPr>
        <w:t>申购本基金的C类基金份额，假设申购当日C类基金份额净值为1.016</w:t>
      </w:r>
      <w:r w:rsidR="003B3C24">
        <w:rPr>
          <w:rFonts w:ascii="宋体" w:hAnsi="宋体" w:cs="Arial"/>
          <w:kern w:val="0"/>
          <w:sz w:val="24"/>
        </w:rPr>
        <w:t>0</w:t>
      </w:r>
      <w:r w:rsidRPr="001154D6">
        <w:rPr>
          <w:rFonts w:ascii="宋体" w:hAnsi="宋体" w:cs="Arial" w:hint="eastAsia"/>
          <w:kern w:val="0"/>
          <w:sz w:val="24"/>
        </w:rPr>
        <w:t>元，则可得到的申购份额为：</w:t>
      </w:r>
    </w:p>
    <w:p w14:paraId="7FB4C7DB" w14:textId="05997CB7" w:rsidR="001154D6" w:rsidRDefault="001154D6" w:rsidP="00E976CF">
      <w:pPr>
        <w:adjustRightInd w:val="0"/>
        <w:snapToGrid w:val="0"/>
        <w:spacing w:line="360" w:lineRule="auto"/>
        <w:ind w:firstLineChars="200" w:firstLine="480"/>
        <w:rPr>
          <w:rFonts w:ascii="宋体" w:hAnsi="宋体" w:cs="Arial"/>
          <w:kern w:val="0"/>
          <w:sz w:val="24"/>
        </w:rPr>
      </w:pPr>
      <w:r w:rsidRPr="001154D6">
        <w:rPr>
          <w:rFonts w:ascii="宋体" w:hAnsi="宋体" w:cs="Arial" w:hint="eastAsia"/>
          <w:kern w:val="0"/>
          <w:sz w:val="24"/>
        </w:rPr>
        <w:t>申购份额=50,000/1.016</w:t>
      </w:r>
      <w:r w:rsidR="003B3C24">
        <w:rPr>
          <w:rFonts w:ascii="宋体" w:hAnsi="宋体" w:cs="Arial"/>
          <w:kern w:val="0"/>
          <w:sz w:val="24"/>
        </w:rPr>
        <w:t>0</w:t>
      </w:r>
      <w:r w:rsidRPr="001154D6">
        <w:rPr>
          <w:rFonts w:ascii="宋体" w:hAnsi="宋体" w:cs="Arial" w:hint="eastAsia"/>
          <w:kern w:val="0"/>
          <w:sz w:val="24"/>
        </w:rPr>
        <w:t>=49,212.60份</w:t>
      </w:r>
    </w:p>
    <w:p w14:paraId="7C6A409E" w14:textId="7E3B4B6F" w:rsidR="003B3C24" w:rsidRPr="003B3C24" w:rsidRDefault="003B3C24" w:rsidP="003B3C24">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即：</w:t>
      </w:r>
      <w:r w:rsidRPr="003B3C24">
        <w:rPr>
          <w:rFonts w:ascii="宋体" w:hAnsi="宋体" w:cs="Arial" w:hint="eastAsia"/>
          <w:kern w:val="0"/>
          <w:sz w:val="24"/>
        </w:rPr>
        <w:t>投资人投资</w:t>
      </w:r>
      <w:r>
        <w:rPr>
          <w:rFonts w:ascii="宋体" w:hAnsi="宋体" w:cs="Arial"/>
          <w:kern w:val="0"/>
          <w:sz w:val="24"/>
        </w:rPr>
        <w:t>50</w:t>
      </w:r>
      <w:r>
        <w:rPr>
          <w:rFonts w:ascii="宋体" w:hAnsi="宋体" w:cs="Arial" w:hint="eastAsia"/>
          <w:kern w:val="0"/>
          <w:sz w:val="24"/>
        </w:rPr>
        <w:t>,</w:t>
      </w:r>
      <w:r>
        <w:rPr>
          <w:rFonts w:ascii="宋体" w:hAnsi="宋体" w:cs="Arial"/>
          <w:kern w:val="0"/>
          <w:sz w:val="24"/>
        </w:rPr>
        <w:t>000</w:t>
      </w:r>
      <w:r w:rsidRPr="003B3C24">
        <w:rPr>
          <w:rFonts w:ascii="宋体" w:hAnsi="宋体" w:cs="Arial" w:hint="eastAsia"/>
          <w:kern w:val="0"/>
          <w:sz w:val="24"/>
        </w:rPr>
        <w:t>元申购本基金C类基金份额，假定申购当日C类基金份额</w:t>
      </w:r>
      <w:r>
        <w:rPr>
          <w:rFonts w:ascii="宋体" w:hAnsi="宋体" w:cs="Arial" w:hint="eastAsia"/>
          <w:kern w:val="0"/>
          <w:sz w:val="24"/>
        </w:rPr>
        <w:t>的</w:t>
      </w:r>
      <w:r w:rsidRPr="003B3C24">
        <w:rPr>
          <w:rFonts w:ascii="宋体" w:hAnsi="宋体" w:cs="Arial" w:hint="eastAsia"/>
          <w:kern w:val="0"/>
          <w:sz w:val="24"/>
        </w:rPr>
        <w:t>基金份额净值为</w:t>
      </w:r>
      <w:r>
        <w:rPr>
          <w:rFonts w:ascii="宋体" w:hAnsi="宋体" w:cs="Arial" w:hint="eastAsia"/>
          <w:kern w:val="0"/>
          <w:sz w:val="24"/>
        </w:rPr>
        <w:t>1.0</w:t>
      </w:r>
      <w:r>
        <w:rPr>
          <w:rFonts w:ascii="宋体" w:hAnsi="宋体" w:cs="Arial"/>
          <w:kern w:val="0"/>
          <w:sz w:val="24"/>
        </w:rPr>
        <w:t>1</w:t>
      </w:r>
      <w:r w:rsidRPr="003B3C24">
        <w:rPr>
          <w:rFonts w:ascii="宋体" w:hAnsi="宋体" w:cs="Arial" w:hint="eastAsia"/>
          <w:kern w:val="0"/>
          <w:sz w:val="24"/>
        </w:rPr>
        <w:t>6</w:t>
      </w:r>
      <w:r w:rsidRPr="003B3C24">
        <w:rPr>
          <w:rFonts w:ascii="宋体" w:hAnsi="宋体" w:cs="Arial"/>
          <w:kern w:val="0"/>
          <w:sz w:val="24"/>
        </w:rPr>
        <w:t>0</w:t>
      </w:r>
      <w:r w:rsidRPr="003B3C24">
        <w:rPr>
          <w:rFonts w:ascii="宋体" w:hAnsi="宋体" w:cs="Arial" w:hint="eastAsia"/>
          <w:kern w:val="0"/>
          <w:sz w:val="24"/>
        </w:rPr>
        <w:t>元，可得到</w:t>
      </w:r>
      <w:r>
        <w:rPr>
          <w:rFonts w:ascii="宋体" w:hAnsi="宋体" w:cs="Arial"/>
          <w:kern w:val="0"/>
          <w:sz w:val="24"/>
        </w:rPr>
        <w:t>49,212.60</w:t>
      </w:r>
      <w:r w:rsidRPr="003B3C24">
        <w:rPr>
          <w:rFonts w:ascii="宋体" w:hAnsi="宋体" w:cs="Arial" w:hint="eastAsia"/>
          <w:kern w:val="0"/>
          <w:sz w:val="24"/>
        </w:rPr>
        <w:t>份基金份额。</w:t>
      </w:r>
    </w:p>
    <w:p w14:paraId="55641EA2" w14:textId="77777777" w:rsidR="001154D6" w:rsidRDefault="001154D6" w:rsidP="00E976CF">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2、</w:t>
      </w:r>
      <w:r w:rsidRPr="001154D6">
        <w:rPr>
          <w:rFonts w:ascii="宋体" w:hAnsi="宋体" w:cs="Arial" w:hint="eastAsia"/>
          <w:kern w:val="0"/>
          <w:sz w:val="24"/>
        </w:rPr>
        <w:t>申购金额的计算方式：</w:t>
      </w:r>
    </w:p>
    <w:p w14:paraId="7CF81346" w14:textId="39D31A23" w:rsidR="001154D6" w:rsidRDefault="001154D6" w:rsidP="001154D6">
      <w:pPr>
        <w:adjustRightInd w:val="0"/>
        <w:snapToGrid w:val="0"/>
        <w:spacing w:line="360" w:lineRule="auto"/>
        <w:ind w:firstLineChars="200" w:firstLine="480"/>
        <w:rPr>
          <w:rFonts w:ascii="宋体" w:hAnsi="宋体" w:cs="Arial"/>
          <w:kern w:val="0"/>
          <w:sz w:val="24"/>
        </w:rPr>
      </w:pPr>
      <w:r w:rsidRPr="001154D6">
        <w:rPr>
          <w:rFonts w:ascii="宋体" w:hAnsi="宋体" w:cs="Arial" w:hint="eastAsia"/>
          <w:kern w:val="0"/>
          <w:sz w:val="24"/>
        </w:rPr>
        <w:t>本基金采用“份额赎回”方式，赎回金额为按实际确认的有效赎回份额乘以当日</w:t>
      </w:r>
      <w:r w:rsidR="003B3C24">
        <w:rPr>
          <w:rFonts w:ascii="宋体" w:hAnsi="宋体" w:cs="Arial" w:hint="eastAsia"/>
          <w:kern w:val="0"/>
          <w:sz w:val="24"/>
        </w:rPr>
        <w:t>该类</w:t>
      </w:r>
      <w:r w:rsidRPr="001154D6">
        <w:rPr>
          <w:rFonts w:ascii="宋体" w:hAnsi="宋体" w:cs="Arial" w:hint="eastAsia"/>
          <w:kern w:val="0"/>
          <w:sz w:val="24"/>
        </w:rPr>
        <w:t>基金份额净值并扣除相应的费用来计算</w:t>
      </w:r>
      <w:r w:rsidR="003B3C24">
        <w:rPr>
          <w:rFonts w:ascii="宋体" w:hAnsi="宋体" w:cs="Arial" w:hint="eastAsia"/>
          <w:kern w:val="0"/>
          <w:sz w:val="24"/>
        </w:rPr>
        <w:t>。</w:t>
      </w:r>
    </w:p>
    <w:p w14:paraId="5408703F" w14:textId="77777777" w:rsidR="001154D6" w:rsidRDefault="001154D6" w:rsidP="00E976CF">
      <w:pPr>
        <w:adjustRightInd w:val="0"/>
        <w:snapToGrid w:val="0"/>
        <w:spacing w:line="360" w:lineRule="auto"/>
        <w:ind w:firstLineChars="200" w:firstLine="480"/>
        <w:rPr>
          <w:rFonts w:ascii="宋体" w:hAnsi="宋体" w:cs="Arial"/>
          <w:kern w:val="0"/>
          <w:sz w:val="24"/>
        </w:rPr>
      </w:pPr>
      <w:r w:rsidRPr="001154D6">
        <w:rPr>
          <w:rFonts w:ascii="宋体" w:hAnsi="宋体" w:cs="Arial" w:hint="eastAsia"/>
          <w:kern w:val="0"/>
          <w:sz w:val="24"/>
        </w:rPr>
        <w:t>赎回总金额＝赎回份数×</w:t>
      </w:r>
      <w:r>
        <w:rPr>
          <w:rFonts w:ascii="宋体" w:hAnsi="宋体" w:cs="Arial" w:hint="eastAsia"/>
          <w:kern w:val="0"/>
          <w:sz w:val="24"/>
        </w:rPr>
        <w:t>T</w:t>
      </w:r>
      <w:r w:rsidRPr="001154D6">
        <w:rPr>
          <w:rFonts w:ascii="宋体" w:hAnsi="宋体" w:cs="Arial" w:hint="eastAsia"/>
          <w:kern w:val="0"/>
          <w:sz w:val="24"/>
        </w:rPr>
        <w:t>日基金份额净值</w:t>
      </w:r>
    </w:p>
    <w:p w14:paraId="62C6F8A0"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赎回费用=赎回总金额×赎回费率</w:t>
      </w:r>
    </w:p>
    <w:p w14:paraId="063D06DE" w14:textId="77777777" w:rsidR="00ED4C46" w:rsidRPr="0072586B" w:rsidRDefault="00ED4C4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净赎回金额=赎回总金额—赎回费用</w:t>
      </w:r>
    </w:p>
    <w:p w14:paraId="2C2CAC97" w14:textId="77777777" w:rsidR="003B3C24" w:rsidRDefault="003B3C24" w:rsidP="003B5241">
      <w:pPr>
        <w:adjustRightInd w:val="0"/>
        <w:snapToGrid w:val="0"/>
        <w:spacing w:line="360" w:lineRule="auto"/>
        <w:ind w:firstLineChars="200" w:firstLine="480"/>
        <w:rPr>
          <w:rFonts w:ascii="宋体" w:hAnsi="宋体" w:cs="Arial"/>
          <w:kern w:val="0"/>
          <w:sz w:val="24"/>
        </w:rPr>
      </w:pPr>
      <w:bookmarkStart w:id="60" w:name="_Hlk480307398"/>
      <w:r w:rsidRPr="003B3C24">
        <w:rPr>
          <w:rFonts w:ascii="宋体" w:hAnsi="宋体" w:cs="Arial" w:hint="eastAsia"/>
          <w:kern w:val="0"/>
          <w:sz w:val="24"/>
        </w:rPr>
        <w:t>赎回金额的计算结果按四舍五入方法，保留到小数点后2位，由此产生的收益或损失由基金财产承担。</w:t>
      </w:r>
      <w:bookmarkEnd w:id="60"/>
    </w:p>
    <w:p w14:paraId="6E3D25F9" w14:textId="4D616356"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例：某投资者赎回本基金10,000份A类基金份额，持有时间为5日，适用的赎回费率为1.5%，假设赎回当日A类基金份额净值是1.050</w:t>
      </w:r>
      <w:r w:rsidR="003B3C24">
        <w:rPr>
          <w:rFonts w:ascii="宋体" w:hAnsi="宋体" w:cs="Arial"/>
          <w:kern w:val="0"/>
          <w:sz w:val="24"/>
        </w:rPr>
        <w:t>0</w:t>
      </w:r>
      <w:r w:rsidRPr="003B5241">
        <w:rPr>
          <w:rFonts w:ascii="宋体" w:hAnsi="宋体" w:cs="Arial" w:hint="eastAsia"/>
          <w:kern w:val="0"/>
          <w:sz w:val="24"/>
        </w:rPr>
        <w:t>元，则其可得到</w:t>
      </w:r>
      <w:r w:rsidRPr="003B5241">
        <w:rPr>
          <w:rFonts w:ascii="宋体" w:hAnsi="宋体" w:cs="Arial" w:hint="eastAsia"/>
          <w:kern w:val="0"/>
          <w:sz w:val="24"/>
        </w:rPr>
        <w:lastRenderedPageBreak/>
        <w:t>的赎回金额为：</w:t>
      </w:r>
    </w:p>
    <w:p w14:paraId="3AE6AB8E" w14:textId="001372A0"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赎回总金额＝10,000×1.050</w:t>
      </w:r>
      <w:r w:rsidR="003B3C24">
        <w:rPr>
          <w:rFonts w:ascii="宋体" w:hAnsi="宋体" w:cs="Arial"/>
          <w:kern w:val="0"/>
          <w:sz w:val="24"/>
        </w:rPr>
        <w:t>0</w:t>
      </w:r>
      <w:r w:rsidRPr="003B5241">
        <w:rPr>
          <w:rFonts w:ascii="宋体" w:hAnsi="宋体" w:cs="Arial" w:hint="eastAsia"/>
          <w:kern w:val="0"/>
          <w:sz w:val="24"/>
        </w:rPr>
        <w:t>＝10,500.00元</w:t>
      </w:r>
    </w:p>
    <w:p w14:paraId="3E504838" w14:textId="75BC275F"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赎回费用＝10,500.00×1.50%＝157.50元</w:t>
      </w:r>
    </w:p>
    <w:p w14:paraId="28EF59D2" w14:textId="3055CF48"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赎回金额＝10,500.00－157.50＝10,342.50元</w:t>
      </w:r>
    </w:p>
    <w:p w14:paraId="0155A017" w14:textId="7008B5A4"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即：投资者赎回本基金10,000份A类基金份额，持有时间为5日，假设赎回当日A类基金份额净值是1.050</w:t>
      </w:r>
      <w:r w:rsidR="003B3C24">
        <w:rPr>
          <w:rFonts w:ascii="宋体" w:hAnsi="宋体" w:cs="Arial"/>
          <w:kern w:val="0"/>
          <w:sz w:val="24"/>
        </w:rPr>
        <w:t>0</w:t>
      </w:r>
      <w:r w:rsidRPr="003B5241">
        <w:rPr>
          <w:rFonts w:ascii="宋体" w:hAnsi="宋体" w:cs="Arial" w:hint="eastAsia"/>
          <w:kern w:val="0"/>
          <w:sz w:val="24"/>
        </w:rPr>
        <w:t>元，则其可得到的赎回金额为10,342.50元。</w:t>
      </w:r>
    </w:p>
    <w:p w14:paraId="4CEB3AD1" w14:textId="5261463C"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例：某投资者赎回本基金10,000份C类基金份额，持有时间为20日，适用的赎回费率为0.50%，假设赎回当日C类基金份额净值是1.050</w:t>
      </w:r>
      <w:r w:rsidR="003B3C24">
        <w:rPr>
          <w:rFonts w:ascii="宋体" w:hAnsi="宋体" w:cs="Arial"/>
          <w:kern w:val="0"/>
          <w:sz w:val="24"/>
        </w:rPr>
        <w:t>0</w:t>
      </w:r>
      <w:r w:rsidRPr="003B5241">
        <w:rPr>
          <w:rFonts w:ascii="宋体" w:hAnsi="宋体" w:cs="Arial" w:hint="eastAsia"/>
          <w:kern w:val="0"/>
          <w:sz w:val="24"/>
        </w:rPr>
        <w:t>元，则其可得到的赎回金额为：</w:t>
      </w:r>
    </w:p>
    <w:p w14:paraId="773C410F" w14:textId="303ED546"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赎回总金额=10,000×1.050</w:t>
      </w:r>
      <w:r w:rsidR="003B3C24">
        <w:rPr>
          <w:rFonts w:ascii="宋体" w:hAnsi="宋体" w:cs="Arial"/>
          <w:kern w:val="0"/>
          <w:sz w:val="24"/>
        </w:rPr>
        <w:t>0</w:t>
      </w:r>
      <w:r w:rsidRPr="003B5241">
        <w:rPr>
          <w:rFonts w:ascii="宋体" w:hAnsi="宋体" w:cs="Arial" w:hint="eastAsia"/>
          <w:kern w:val="0"/>
          <w:sz w:val="24"/>
        </w:rPr>
        <w:t>=10,500元</w:t>
      </w:r>
    </w:p>
    <w:p w14:paraId="5D98DFA6" w14:textId="77777777"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赎回费用＝10,500×0.50%=52.50元</w:t>
      </w:r>
    </w:p>
    <w:p w14:paraId="4CC8BF3E" w14:textId="495A5B66" w:rsidR="003B5241" w:rsidRPr="003B5241"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赎回金额=10,500－52.50＝10,447.50元</w:t>
      </w:r>
    </w:p>
    <w:p w14:paraId="4C5D827E" w14:textId="74F3C4FF" w:rsidR="00ED4C46" w:rsidRPr="0072586B" w:rsidRDefault="003B5241" w:rsidP="003B5241">
      <w:pPr>
        <w:adjustRightInd w:val="0"/>
        <w:snapToGrid w:val="0"/>
        <w:spacing w:line="360" w:lineRule="auto"/>
        <w:ind w:firstLineChars="200" w:firstLine="480"/>
        <w:rPr>
          <w:rFonts w:ascii="宋体" w:hAnsi="宋体" w:cs="Arial"/>
          <w:kern w:val="0"/>
          <w:sz w:val="24"/>
        </w:rPr>
      </w:pPr>
      <w:r w:rsidRPr="003B5241">
        <w:rPr>
          <w:rFonts w:ascii="宋体" w:hAnsi="宋体" w:cs="Arial" w:hint="eastAsia"/>
          <w:kern w:val="0"/>
          <w:sz w:val="24"/>
        </w:rPr>
        <w:t>即：投资者赎回本基金10,000份C类基金份额，持有时间为20日，假设赎回当日C类基金份额净值是1.050</w:t>
      </w:r>
      <w:r w:rsidR="003B3C24">
        <w:rPr>
          <w:rFonts w:ascii="宋体" w:hAnsi="宋体" w:cs="Arial"/>
          <w:kern w:val="0"/>
          <w:sz w:val="24"/>
        </w:rPr>
        <w:t>0</w:t>
      </w:r>
      <w:r w:rsidRPr="003B5241">
        <w:rPr>
          <w:rFonts w:ascii="宋体" w:hAnsi="宋体" w:cs="Arial" w:hint="eastAsia"/>
          <w:kern w:val="0"/>
          <w:sz w:val="24"/>
        </w:rPr>
        <w:t>元，则其可得到的赎回金额为10,447.50元。</w:t>
      </w:r>
    </w:p>
    <w:p w14:paraId="3A63F4DD" w14:textId="77777777" w:rsidR="00501B66" w:rsidRDefault="00ED4C46" w:rsidP="003B5241">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w:t>
      </w:r>
      <w:r w:rsidR="00501B66" w:rsidRPr="00501B66">
        <w:rPr>
          <w:rFonts w:ascii="宋体" w:hAnsi="宋体" w:cs="Arial" w:hint="eastAsia"/>
          <w:kern w:val="0"/>
          <w:sz w:val="24"/>
        </w:rPr>
        <w:t>本基金A类基金份额和C类基金份额分别设置代码，分别计算和公告基金份额净值和基金份额累计净值。本基金各类基金份额净值的计算，均保留到小数点后4位，小数点后第5位四舍五入，由此产生的收益或损失由基金财产承担。T日的基金份额净值在当天收市后计算，并在T+1日内公告。遇特殊情况，经中国证监会同意，可以适当延迟计算或公告。</w:t>
      </w:r>
    </w:p>
    <w:p w14:paraId="5B73E6F6" w14:textId="43FD19A5" w:rsidR="00ED4C46" w:rsidRPr="0072586B" w:rsidRDefault="003B3C24" w:rsidP="00E976CF">
      <w:pPr>
        <w:adjustRightInd w:val="0"/>
        <w:snapToGrid w:val="0"/>
        <w:spacing w:line="360" w:lineRule="auto"/>
        <w:ind w:firstLineChars="200" w:firstLine="480"/>
        <w:rPr>
          <w:rFonts w:ascii="宋体" w:hAnsi="宋体" w:cs="Arial"/>
          <w:kern w:val="0"/>
          <w:sz w:val="24"/>
        </w:rPr>
      </w:pPr>
      <w:r>
        <w:rPr>
          <w:rFonts w:ascii="宋体" w:hAnsi="宋体" w:cs="Arial"/>
          <w:kern w:val="0"/>
          <w:sz w:val="24"/>
        </w:rPr>
        <w:t>4</w:t>
      </w:r>
      <w:r w:rsidR="00ED4C46" w:rsidRPr="0072586B">
        <w:rPr>
          <w:rFonts w:ascii="宋体" w:hAnsi="宋体" w:cs="Arial" w:hint="eastAsia"/>
          <w:kern w:val="0"/>
          <w:sz w:val="24"/>
        </w:rPr>
        <w:t>、</w:t>
      </w:r>
      <w:r w:rsidR="00501B66" w:rsidRPr="00501B66">
        <w:rPr>
          <w:rFonts w:ascii="宋体" w:hAnsi="宋体" w:cs="Arial" w:hint="eastAsia"/>
          <w:kern w:val="0"/>
          <w:sz w:val="24"/>
        </w:rPr>
        <w:t>基金管理人可以在不违背法律法规规定及基金合同约定的情况下根据市场情况制定基金促销计划，针对投资人定期和不定期地开展基金促销活动。在基金促销活动期间，基金管理人可</w:t>
      </w:r>
      <w:r w:rsidR="00501B66">
        <w:rPr>
          <w:rFonts w:ascii="宋体" w:hAnsi="宋体" w:cs="Arial" w:hint="eastAsia"/>
          <w:kern w:val="0"/>
          <w:sz w:val="24"/>
        </w:rPr>
        <w:t>以按中国证监会要求履行必要手续后，对投资人适当调低基金销售费用</w:t>
      </w:r>
      <w:r w:rsidR="00ED4C46" w:rsidRPr="0072586B">
        <w:rPr>
          <w:rFonts w:ascii="宋体" w:hAnsi="宋体" w:cs="Arial" w:hint="eastAsia"/>
          <w:kern w:val="0"/>
          <w:sz w:val="24"/>
        </w:rPr>
        <w:t>。</w:t>
      </w:r>
    </w:p>
    <w:p w14:paraId="08706534" w14:textId="77777777" w:rsidR="00BA01CD" w:rsidRPr="0072586B" w:rsidRDefault="00BA01CD"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八、申购与赎回的登记</w:t>
      </w:r>
    </w:p>
    <w:p w14:paraId="5AE73CB4" w14:textId="77777777" w:rsidR="00BA01CD" w:rsidRPr="0072586B" w:rsidRDefault="00BA01C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1、经基金销售机构同意，基金投资者提出的申购和赎回申请，在基金管理人规定的时间之前可以撤销。</w:t>
      </w:r>
    </w:p>
    <w:p w14:paraId="7410A3CC" w14:textId="77777777" w:rsidR="00BA01CD" w:rsidRPr="0072586B" w:rsidRDefault="00BA01C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2、投资者申购基金成功后，登记机构在T+1日为投资者登记权益并办理登记手续，投资人自T+2日（含该日）后有权赎回该部分基金份额。</w:t>
      </w:r>
    </w:p>
    <w:p w14:paraId="3D68C438" w14:textId="77777777" w:rsidR="00BA01CD" w:rsidRPr="0072586B" w:rsidRDefault="00BA01C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3、投资人赎回基金成功后，登记机构在T+1日为投资者办理扣除权益的登记手续。</w:t>
      </w:r>
    </w:p>
    <w:p w14:paraId="773C5C9A" w14:textId="77777777" w:rsidR="00BA01CD" w:rsidRPr="0072586B" w:rsidRDefault="00BA01CD"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lastRenderedPageBreak/>
        <w:t>4、基金管理人可以在法律法规允许的范围内，对上述登记办理时间进行调整，但不得实质影响投资者的合法权益，并最迟于开始实施前依照《信息披露办法》的有关规定进行公告。</w:t>
      </w:r>
    </w:p>
    <w:p w14:paraId="61B96BFD" w14:textId="29A67B53" w:rsidR="00492608" w:rsidRPr="0072586B" w:rsidRDefault="00BA01CD"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九</w:t>
      </w:r>
      <w:r w:rsidR="00492608" w:rsidRPr="0072586B">
        <w:rPr>
          <w:rFonts w:ascii="宋体" w:hAnsi="宋体" w:cs="Arial"/>
          <w:bCs/>
          <w:kern w:val="0"/>
          <w:sz w:val="24"/>
        </w:rPr>
        <w:t>、拒绝或暂停申购的情形</w:t>
      </w:r>
    </w:p>
    <w:p w14:paraId="2170C66B"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发生下列情况时，基金管理人可拒绝或暂停接受投资人的申购申请：</w:t>
      </w:r>
    </w:p>
    <w:p w14:paraId="7E78B3DC"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1、因不可抗力导致基金无法正常运作。</w:t>
      </w:r>
    </w:p>
    <w:p w14:paraId="7798F994" w14:textId="6B288DAB"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2、发生基金合同规定的暂停基金资产估值情况。</w:t>
      </w:r>
    </w:p>
    <w:p w14:paraId="42AB89F1" w14:textId="18F496D8"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3、证券、期货交易所交易时间临时停市，导致基金管理人无法计算当日基金资产净值。</w:t>
      </w:r>
    </w:p>
    <w:p w14:paraId="49D7C109" w14:textId="7A4B9111"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4、接受某笔或某些申购申请可能会影响或损害现有基金份额持有人利益时。</w:t>
      </w:r>
    </w:p>
    <w:p w14:paraId="751551FB" w14:textId="400926A5"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5、基金资产规模过大，使基金管理人无法找到合适的投资品种，或其他可能对基金业绩产生负面影响，或出现其他损害现有基金份额持有人利益的情形。</w:t>
      </w:r>
    </w:p>
    <w:p w14:paraId="4DF6F09C"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6、基金管理人、基金托管人、销售机构或注册登记机构的异常情况导致基金销售系统、基金注册登记系统或基金会计系统无法正常运行。</w:t>
      </w:r>
    </w:p>
    <w:p w14:paraId="5EAE91C5" w14:textId="77777777" w:rsidR="00E85E94"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7、</w:t>
      </w:r>
      <w:r w:rsidR="00E85E94" w:rsidRPr="00E85E94">
        <w:rPr>
          <w:rFonts w:ascii="宋体" w:hAnsi="宋体" w:cs="Arial" w:hint="eastAsia"/>
          <w:kern w:val="0"/>
          <w:sz w:val="24"/>
        </w:rPr>
        <w:t>基金管理人接受某笔或者某些申购申请有可能导致单一投资者持有基金份额的比例达到或者超过50%，或者变相规避50%集中度的情形时。</w:t>
      </w:r>
    </w:p>
    <w:p w14:paraId="15797634" w14:textId="676641A9" w:rsidR="009E20A3" w:rsidRPr="009E20A3" w:rsidRDefault="00E85E94" w:rsidP="009E20A3">
      <w:pPr>
        <w:adjustRightInd w:val="0"/>
        <w:snapToGrid w:val="0"/>
        <w:spacing w:line="360" w:lineRule="auto"/>
        <w:ind w:firstLineChars="200" w:firstLine="480"/>
        <w:rPr>
          <w:rFonts w:ascii="宋体" w:hAnsi="宋体" w:cs="Arial"/>
          <w:kern w:val="0"/>
          <w:sz w:val="24"/>
        </w:rPr>
      </w:pPr>
      <w:r>
        <w:rPr>
          <w:rFonts w:ascii="宋体" w:hAnsi="宋体" w:cs="Arial"/>
          <w:kern w:val="0"/>
          <w:sz w:val="24"/>
        </w:rPr>
        <w:t>8</w:t>
      </w:r>
      <w:r>
        <w:rPr>
          <w:rFonts w:ascii="宋体" w:hAnsi="宋体" w:cs="Arial" w:hint="eastAsia"/>
          <w:kern w:val="0"/>
          <w:sz w:val="24"/>
        </w:rPr>
        <w:t>、</w:t>
      </w:r>
      <w:r w:rsidR="009E20A3" w:rsidRPr="009E20A3">
        <w:rPr>
          <w:rFonts w:ascii="宋体" w:hAnsi="宋体" w:cs="Arial" w:hint="eastAsia"/>
          <w:kern w:val="0"/>
          <w:sz w:val="24"/>
        </w:rPr>
        <w:t>法律法规规定或中国证监会认定的其他情形。</w:t>
      </w:r>
    </w:p>
    <w:p w14:paraId="6FB86116" w14:textId="163D5573" w:rsidR="00082203" w:rsidRPr="0072586B" w:rsidRDefault="009E20A3" w:rsidP="00E976CF">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发生上述第1、</w:t>
      </w:r>
      <w:r w:rsidR="00E85E94" w:rsidRPr="009E20A3">
        <w:rPr>
          <w:rFonts w:ascii="宋体" w:hAnsi="宋体" w:cs="Arial" w:hint="eastAsia"/>
          <w:kern w:val="0"/>
          <w:sz w:val="24"/>
        </w:rPr>
        <w:t>2、3、5、6、</w:t>
      </w:r>
      <w:r w:rsidR="00E85E94">
        <w:rPr>
          <w:rFonts w:ascii="宋体" w:hAnsi="宋体" w:cs="Arial"/>
          <w:kern w:val="0"/>
          <w:sz w:val="24"/>
        </w:rPr>
        <w:t>8</w:t>
      </w:r>
      <w:r w:rsidRPr="009E20A3">
        <w:rPr>
          <w:rFonts w:ascii="宋体" w:hAnsi="宋体" w:cs="Arial" w:hint="eastAsia"/>
          <w:kern w:val="0"/>
          <w:sz w:val="24"/>
        </w:rPr>
        <w:t>项暂停申购情形之一且基金管理人决定暂停接受投资人的申购申请时，基金管理人应当根据有关规定在指定媒介上刊登暂停申购公告。如果投资人的申购申请被拒绝，被拒绝的申购款项本金将退还给投资人。在暂停申购的情况消除时，基金管理人应及时恢复申购业务的办理。</w:t>
      </w:r>
    </w:p>
    <w:p w14:paraId="0F716BAD" w14:textId="77777777" w:rsidR="00492608" w:rsidRPr="0072586B" w:rsidRDefault="00BA01CD" w:rsidP="00E976CF">
      <w:pPr>
        <w:adjustRightInd w:val="0"/>
        <w:snapToGrid w:val="0"/>
        <w:spacing w:line="360" w:lineRule="auto"/>
        <w:ind w:firstLineChars="200" w:firstLine="480"/>
        <w:rPr>
          <w:rFonts w:ascii="宋体" w:hAnsi="宋体" w:cs="Arial"/>
          <w:bCs/>
          <w:kern w:val="0"/>
          <w:sz w:val="24"/>
        </w:rPr>
      </w:pPr>
      <w:bookmarkStart w:id="61" w:name="_Hlt70481650"/>
      <w:bookmarkEnd w:id="61"/>
      <w:r w:rsidRPr="0072586B">
        <w:rPr>
          <w:rFonts w:ascii="宋体" w:hAnsi="宋体" w:cs="Arial" w:hint="eastAsia"/>
          <w:bCs/>
          <w:kern w:val="0"/>
          <w:sz w:val="24"/>
        </w:rPr>
        <w:t>十</w:t>
      </w:r>
      <w:r w:rsidR="00492608" w:rsidRPr="0072586B">
        <w:rPr>
          <w:rFonts w:ascii="宋体" w:hAnsi="宋体" w:cs="Arial"/>
          <w:bCs/>
          <w:kern w:val="0"/>
          <w:sz w:val="24"/>
        </w:rPr>
        <w:t>、</w:t>
      </w:r>
      <w:r w:rsidR="00CA2294" w:rsidRPr="0072586B">
        <w:rPr>
          <w:rFonts w:ascii="宋体" w:hAnsi="宋体" w:cs="Arial" w:hint="eastAsia"/>
          <w:bCs/>
          <w:kern w:val="0"/>
          <w:sz w:val="24"/>
        </w:rPr>
        <w:t>暂停赎回或延缓支付赎回款项的情形</w:t>
      </w:r>
    </w:p>
    <w:p w14:paraId="0D3C87DE" w14:textId="3A1C7051"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发生下列情形时，基金管理人可暂停接受基金份额持有人的赎回申请或延缓支付赎回款项：</w:t>
      </w:r>
    </w:p>
    <w:p w14:paraId="66351614"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1、因不可抗力导致基金管理人不能支付赎回款项。</w:t>
      </w:r>
    </w:p>
    <w:p w14:paraId="1D9CF394" w14:textId="700DAE3C"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2、发生基金合同规定的暂停基金资产估值情况。</w:t>
      </w:r>
    </w:p>
    <w:p w14:paraId="29394757" w14:textId="0B2678E8"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3、证券、期货交易所交易时间临时停市，导致基金管理人无法计算当日基金资产净值。</w:t>
      </w:r>
    </w:p>
    <w:p w14:paraId="15728E87"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4、连续两个或两个以上开放日发生巨额赎回。</w:t>
      </w:r>
    </w:p>
    <w:p w14:paraId="66D2942D" w14:textId="5DF902F1"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5、接受某笔或某些赎回申请可能会影响或损害现有基金份额持有人利益时。</w:t>
      </w:r>
    </w:p>
    <w:p w14:paraId="378B78F6"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lastRenderedPageBreak/>
        <w:t>6、法律法规规定或中国证监会认定的其他情形。</w:t>
      </w:r>
    </w:p>
    <w:p w14:paraId="7CAC3D72" w14:textId="2021CCD4" w:rsidR="00082203" w:rsidRPr="0072586B" w:rsidRDefault="009E20A3" w:rsidP="00E976CF">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76BE3493" w14:textId="77777777" w:rsidR="00167621" w:rsidRPr="0072586B" w:rsidRDefault="00BA01CD"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十一</w:t>
      </w:r>
      <w:r w:rsidR="00167621" w:rsidRPr="0072586B">
        <w:rPr>
          <w:rFonts w:ascii="宋体" w:hAnsi="宋体" w:cs="Arial" w:hint="eastAsia"/>
          <w:bCs/>
          <w:kern w:val="0"/>
          <w:sz w:val="24"/>
        </w:rPr>
        <w:t>、</w:t>
      </w:r>
      <w:r w:rsidR="00167621" w:rsidRPr="0072586B">
        <w:rPr>
          <w:rFonts w:ascii="宋体" w:hAnsi="宋体" w:cs="Arial"/>
          <w:bCs/>
          <w:kern w:val="0"/>
          <w:sz w:val="24"/>
        </w:rPr>
        <w:t>巨额赎回的情形及处理方式</w:t>
      </w:r>
    </w:p>
    <w:p w14:paraId="79F3D679"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1、巨额赎回的认定</w:t>
      </w:r>
    </w:p>
    <w:p w14:paraId="1A77CF87" w14:textId="03F878D3"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0161335B"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2、巨额赎回的处理方式</w:t>
      </w:r>
    </w:p>
    <w:p w14:paraId="08FBDE36" w14:textId="257300BF"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当基金出现巨额赎回时，基金管理人可以根据基金当时的资产组合状况决定全额赎回或部分延期赎回。</w:t>
      </w:r>
    </w:p>
    <w:p w14:paraId="41888147"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（1）全额赎回：当基金管理人认为有能力支付基金份额持有人的全部赎回申请时，按正常赎回程序执行。</w:t>
      </w:r>
    </w:p>
    <w:p w14:paraId="2CD466F6" w14:textId="07ABF461"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2）部分延期赎回：当基金管理人认为支付基金份额持有人的赎回申请有困难或认为因支付基金份额持有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基金份额持有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基金份额持有人在提交赎回申请时未作明确选择，基金份额持有人未能赎回部分作自动延期赎回处理。</w:t>
      </w:r>
    </w:p>
    <w:p w14:paraId="6B7EA536"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（3）暂停赎回：连续2个开放日以上（含本数）发生巨额赎回，如基金管</w:t>
      </w:r>
      <w:r w:rsidRPr="009E20A3">
        <w:rPr>
          <w:rFonts w:ascii="宋体" w:hAnsi="宋体" w:cs="Arial" w:hint="eastAsia"/>
          <w:kern w:val="0"/>
          <w:sz w:val="24"/>
        </w:rPr>
        <w:lastRenderedPageBreak/>
        <w:t>理人认为有必要，可暂停接受基金的赎回申请；已经确认的赎回申请可以延缓支付赎回款项，但不得超过20个工作日，并应当在指定媒介上进行公告。</w:t>
      </w:r>
    </w:p>
    <w:p w14:paraId="7494EB25"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3、巨额赎回的公告</w:t>
      </w:r>
    </w:p>
    <w:p w14:paraId="100DE541" w14:textId="4DCB220F" w:rsidR="009E20A3" w:rsidRDefault="009E20A3" w:rsidP="00E976CF">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当发生上述巨额赎回并延期办理时，基金管理人应当通过邮寄、传真或者招募说明书规定的其他方式在3个交易日内通知基金份额持有人，说明有关处理方法，同时在指定媒介上刊登公告。</w:t>
      </w:r>
    </w:p>
    <w:p w14:paraId="00209701" w14:textId="77777777" w:rsidR="00167621" w:rsidRPr="0072586B" w:rsidRDefault="00BA01CD"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十二</w:t>
      </w:r>
      <w:r w:rsidR="00167621" w:rsidRPr="0072586B">
        <w:rPr>
          <w:rFonts w:ascii="宋体" w:hAnsi="宋体" w:cs="Arial" w:hint="eastAsia"/>
          <w:bCs/>
          <w:kern w:val="0"/>
          <w:sz w:val="24"/>
        </w:rPr>
        <w:t>、</w:t>
      </w:r>
      <w:r w:rsidR="00167621" w:rsidRPr="0072586B">
        <w:rPr>
          <w:rFonts w:ascii="宋体" w:hAnsi="宋体" w:cs="Arial"/>
          <w:bCs/>
          <w:kern w:val="0"/>
          <w:sz w:val="24"/>
        </w:rPr>
        <w:t>暂停申购或赎回的公告和重新开放申购或赎回的公告</w:t>
      </w:r>
    </w:p>
    <w:p w14:paraId="7D4DB12A"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1、发生上述暂停申购或赎回情况的，基金管理人当日应立即向中国证监会备案，并在规定期限内在指定媒介上刊登暂停公告。</w:t>
      </w:r>
    </w:p>
    <w:p w14:paraId="2892941E"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2、如发生暂停的时间为1日，暂停结束，基金重新开放申购或赎回时基金管理人应依照《信息披露管理办法》的有关规定，在指定媒介上刊登基金重新开放申购或赎回公告，并公告最近1个开放日的各类基金份额净值。</w:t>
      </w:r>
    </w:p>
    <w:p w14:paraId="1A490E81" w14:textId="77777777" w:rsidR="009E20A3" w:rsidRPr="009E20A3" w:rsidRDefault="009E20A3" w:rsidP="009E20A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3、如发生暂停的时间超过1日但少于2周，基金管理人可根据实际情况在暂停公告中明确重新开放申购或赎回的时间，届时不再另行发布重新开放的公告；或者最迟于重新开放日在至少一家指定媒介上刊登重新开放申购或赎回的公告。</w:t>
      </w:r>
    </w:p>
    <w:p w14:paraId="7FBE28E6" w14:textId="77777777" w:rsidR="009E20A3" w:rsidRDefault="009E20A3" w:rsidP="00E976CF">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4、如发生暂停的时间达到或超过2周，基金管理人最迟于重新开放日在至少一家指定媒介上刊登重新开放申购或赎回的公告。</w:t>
      </w:r>
    </w:p>
    <w:p w14:paraId="3D340F0B" w14:textId="77777777" w:rsidR="00167621" w:rsidRPr="0072586B" w:rsidRDefault="00BA01CD" w:rsidP="00E976CF">
      <w:pPr>
        <w:adjustRightInd w:val="0"/>
        <w:snapToGrid w:val="0"/>
        <w:spacing w:line="360" w:lineRule="auto"/>
        <w:ind w:firstLineChars="200" w:firstLine="480"/>
        <w:rPr>
          <w:rFonts w:ascii="宋体" w:hAnsi="宋体" w:cs="Arial"/>
          <w:bCs/>
          <w:kern w:val="0"/>
          <w:sz w:val="24"/>
        </w:rPr>
      </w:pPr>
      <w:r w:rsidRPr="0072586B">
        <w:rPr>
          <w:rFonts w:ascii="宋体" w:hAnsi="宋体" w:cs="Arial" w:hint="eastAsia"/>
          <w:bCs/>
          <w:kern w:val="0"/>
          <w:sz w:val="24"/>
        </w:rPr>
        <w:t>十三</w:t>
      </w:r>
      <w:r w:rsidR="00167621" w:rsidRPr="0072586B">
        <w:rPr>
          <w:rFonts w:ascii="宋体" w:hAnsi="宋体" w:cs="Arial" w:hint="eastAsia"/>
          <w:bCs/>
          <w:kern w:val="0"/>
          <w:sz w:val="24"/>
        </w:rPr>
        <w:t>、基金转换</w:t>
      </w:r>
    </w:p>
    <w:p w14:paraId="1131ECD8" w14:textId="14622999" w:rsidR="009E20A3" w:rsidRDefault="009E20A3" w:rsidP="00922ACD">
      <w:pPr>
        <w:autoSpaceDE w:val="0"/>
        <w:autoSpaceDN w:val="0"/>
        <w:adjustRightInd w:val="0"/>
        <w:spacing w:line="360" w:lineRule="auto"/>
        <w:ind w:firstLine="420"/>
        <w:jc w:val="left"/>
        <w:rPr>
          <w:rFonts w:ascii="宋体" w:hAnsi="宋体" w:cs="Arial"/>
          <w:bCs/>
          <w:kern w:val="0"/>
          <w:sz w:val="24"/>
        </w:rPr>
      </w:pPr>
      <w:r w:rsidRPr="009E20A3">
        <w:rPr>
          <w:rFonts w:ascii="宋体" w:hAnsi="宋体" w:cs="Arial" w:hint="eastAsia"/>
          <w:bCs/>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4357D7C3" w14:textId="77777777" w:rsidR="00167621" w:rsidRPr="0072586B" w:rsidRDefault="002C5822" w:rsidP="00167621">
      <w:pPr>
        <w:autoSpaceDE w:val="0"/>
        <w:autoSpaceDN w:val="0"/>
        <w:adjustRightInd w:val="0"/>
        <w:spacing w:line="360" w:lineRule="auto"/>
        <w:ind w:firstLine="420"/>
        <w:jc w:val="left"/>
        <w:rPr>
          <w:rFonts w:ascii="宋体" w:hAnsi="宋体"/>
          <w:bCs/>
          <w:sz w:val="24"/>
        </w:rPr>
      </w:pPr>
      <w:r w:rsidRPr="0072586B">
        <w:rPr>
          <w:rFonts w:ascii="宋体" w:hAnsi="宋体" w:hint="eastAsia"/>
          <w:bCs/>
          <w:sz w:val="24"/>
        </w:rPr>
        <w:t>十</w:t>
      </w:r>
      <w:r w:rsidR="00E55551" w:rsidRPr="0072586B">
        <w:rPr>
          <w:rFonts w:ascii="宋体" w:hAnsi="宋体" w:hint="eastAsia"/>
          <w:bCs/>
          <w:sz w:val="24"/>
        </w:rPr>
        <w:t>四</w:t>
      </w:r>
      <w:r w:rsidR="00167621" w:rsidRPr="0072586B">
        <w:rPr>
          <w:rFonts w:ascii="宋体" w:hAnsi="宋体" w:hint="eastAsia"/>
          <w:bCs/>
          <w:sz w:val="24"/>
        </w:rPr>
        <w:t>、基金的非交易过户</w:t>
      </w:r>
    </w:p>
    <w:p w14:paraId="1BFD1DA6" w14:textId="77777777" w:rsidR="009E20A3" w:rsidRPr="009E20A3" w:rsidRDefault="009E20A3" w:rsidP="009E20A3">
      <w:pPr>
        <w:autoSpaceDE w:val="0"/>
        <w:autoSpaceDN w:val="0"/>
        <w:adjustRightInd w:val="0"/>
        <w:spacing w:line="360" w:lineRule="auto"/>
        <w:ind w:firstLine="420"/>
        <w:jc w:val="left"/>
        <w:rPr>
          <w:rFonts w:ascii="宋体" w:hAnsi="宋体" w:cs="Arial"/>
          <w:kern w:val="0"/>
          <w:sz w:val="24"/>
        </w:rPr>
      </w:pPr>
      <w:r w:rsidRPr="009E20A3">
        <w:rPr>
          <w:rFonts w:ascii="宋体" w:hAnsi="宋体" w:cs="Arial"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14:paraId="5867198F" w14:textId="77777777" w:rsidR="009E20A3" w:rsidRDefault="009E20A3" w:rsidP="00922ACD">
      <w:pPr>
        <w:autoSpaceDE w:val="0"/>
        <w:autoSpaceDN w:val="0"/>
        <w:adjustRightInd w:val="0"/>
        <w:spacing w:line="360" w:lineRule="auto"/>
        <w:ind w:firstLine="420"/>
        <w:jc w:val="left"/>
        <w:rPr>
          <w:rFonts w:ascii="宋体" w:hAnsi="宋体" w:cs="Arial"/>
          <w:kern w:val="0"/>
          <w:sz w:val="24"/>
        </w:rPr>
      </w:pPr>
      <w:r w:rsidRPr="009E20A3">
        <w:rPr>
          <w:rFonts w:ascii="宋体" w:hAnsi="宋体" w:cs="Arial"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w:t>
      </w:r>
      <w:r w:rsidRPr="009E20A3">
        <w:rPr>
          <w:rFonts w:ascii="宋体" w:hAnsi="宋体" w:cs="Arial" w:hint="eastAsia"/>
          <w:kern w:val="0"/>
          <w:sz w:val="24"/>
        </w:rPr>
        <w:lastRenderedPageBreak/>
        <w:t>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064C5BE5" w14:textId="77777777" w:rsidR="00167621" w:rsidRPr="0072586B" w:rsidRDefault="002C5822" w:rsidP="00167621">
      <w:pPr>
        <w:autoSpaceDE w:val="0"/>
        <w:autoSpaceDN w:val="0"/>
        <w:adjustRightInd w:val="0"/>
        <w:spacing w:line="360" w:lineRule="auto"/>
        <w:ind w:firstLine="420"/>
        <w:jc w:val="left"/>
        <w:rPr>
          <w:rFonts w:ascii="宋体" w:hAnsi="宋体"/>
          <w:bCs/>
          <w:sz w:val="24"/>
        </w:rPr>
      </w:pPr>
      <w:r w:rsidRPr="0072586B">
        <w:rPr>
          <w:rFonts w:ascii="宋体" w:hAnsi="宋体" w:hint="eastAsia"/>
          <w:bCs/>
          <w:sz w:val="24"/>
        </w:rPr>
        <w:t>十</w:t>
      </w:r>
      <w:r w:rsidR="00E55551" w:rsidRPr="0072586B">
        <w:rPr>
          <w:rFonts w:ascii="宋体" w:hAnsi="宋体" w:hint="eastAsia"/>
          <w:bCs/>
          <w:sz w:val="24"/>
        </w:rPr>
        <w:t>五</w:t>
      </w:r>
      <w:r w:rsidR="00167621" w:rsidRPr="0072586B">
        <w:rPr>
          <w:rFonts w:ascii="宋体" w:hAnsi="宋体" w:hint="eastAsia"/>
          <w:bCs/>
          <w:sz w:val="24"/>
        </w:rPr>
        <w:t>、基金的转托管</w:t>
      </w:r>
    </w:p>
    <w:p w14:paraId="3A6E049B" w14:textId="77777777" w:rsidR="009E20A3" w:rsidRDefault="009E20A3" w:rsidP="00922ACD">
      <w:pPr>
        <w:autoSpaceDE w:val="0"/>
        <w:autoSpaceDN w:val="0"/>
        <w:adjustRightInd w:val="0"/>
        <w:spacing w:line="360" w:lineRule="auto"/>
        <w:ind w:firstLine="420"/>
        <w:jc w:val="left"/>
        <w:rPr>
          <w:rFonts w:ascii="宋体" w:hAnsi="宋体" w:cs="Arial"/>
          <w:kern w:val="0"/>
          <w:sz w:val="24"/>
        </w:rPr>
      </w:pPr>
      <w:r w:rsidRPr="009E20A3">
        <w:rPr>
          <w:rFonts w:ascii="宋体" w:hAnsi="宋体" w:cs="Arial" w:hint="eastAsia"/>
          <w:kern w:val="0"/>
          <w:sz w:val="24"/>
        </w:rPr>
        <w:t>基金份额持有人可办理已持有基金份额在不同销售机构之间的转托管，基金销售机构可以按照规定的标准收取转托管费。</w:t>
      </w:r>
    </w:p>
    <w:p w14:paraId="29B392CA" w14:textId="77777777" w:rsidR="00167621" w:rsidRPr="0072586B" w:rsidRDefault="002C5822" w:rsidP="00167621">
      <w:pPr>
        <w:autoSpaceDE w:val="0"/>
        <w:autoSpaceDN w:val="0"/>
        <w:adjustRightInd w:val="0"/>
        <w:spacing w:line="360" w:lineRule="auto"/>
        <w:ind w:firstLine="420"/>
        <w:jc w:val="left"/>
        <w:rPr>
          <w:rFonts w:ascii="宋体" w:hAnsi="宋体"/>
          <w:bCs/>
          <w:sz w:val="24"/>
        </w:rPr>
      </w:pPr>
      <w:r w:rsidRPr="0072586B">
        <w:rPr>
          <w:rFonts w:ascii="宋体" w:hAnsi="宋体" w:hint="eastAsia"/>
          <w:bCs/>
          <w:sz w:val="24"/>
        </w:rPr>
        <w:t>十</w:t>
      </w:r>
      <w:r w:rsidR="00E55551" w:rsidRPr="0072586B">
        <w:rPr>
          <w:rFonts w:ascii="宋体" w:hAnsi="宋体" w:hint="eastAsia"/>
          <w:bCs/>
          <w:sz w:val="24"/>
        </w:rPr>
        <w:t>六</w:t>
      </w:r>
      <w:r w:rsidR="00167621" w:rsidRPr="0072586B">
        <w:rPr>
          <w:rFonts w:ascii="宋体" w:hAnsi="宋体" w:hint="eastAsia"/>
          <w:bCs/>
          <w:sz w:val="24"/>
        </w:rPr>
        <w:t>、定期定额投资计划</w:t>
      </w:r>
    </w:p>
    <w:p w14:paraId="6913191C" w14:textId="77777777" w:rsidR="009E20A3" w:rsidRDefault="009E20A3" w:rsidP="00922ACD">
      <w:pPr>
        <w:autoSpaceDE w:val="0"/>
        <w:autoSpaceDN w:val="0"/>
        <w:adjustRightInd w:val="0"/>
        <w:spacing w:line="360" w:lineRule="auto"/>
        <w:ind w:firstLine="420"/>
        <w:jc w:val="left"/>
        <w:rPr>
          <w:rFonts w:ascii="宋体" w:hAnsi="宋体" w:cs="Arial"/>
          <w:kern w:val="0"/>
          <w:sz w:val="24"/>
        </w:rPr>
      </w:pPr>
      <w:r w:rsidRPr="009E20A3">
        <w:rPr>
          <w:rFonts w:ascii="宋体" w:hAnsi="宋体" w:cs="Arial" w:hint="eastAsia"/>
          <w:kern w:val="0"/>
          <w:sz w:val="24"/>
        </w:rPr>
        <w:t>基金管理人可以为投资人办理定期定额投资计划，具体规则由基金管理人另行规定。投资人在办理定期定额投资计划时可自行约定每期申购金额，每期申购金额必须不低于基金管理人在相关公告或更新的招募说明书中所规定的定期定额投资计划最低申购金额。</w:t>
      </w:r>
    </w:p>
    <w:p w14:paraId="1CB73D30" w14:textId="19B001C3" w:rsidR="00167621" w:rsidRPr="0072586B" w:rsidRDefault="002C5822" w:rsidP="00167621">
      <w:pPr>
        <w:autoSpaceDE w:val="0"/>
        <w:autoSpaceDN w:val="0"/>
        <w:adjustRightInd w:val="0"/>
        <w:spacing w:line="360" w:lineRule="auto"/>
        <w:ind w:firstLine="420"/>
        <w:jc w:val="left"/>
        <w:rPr>
          <w:rFonts w:ascii="宋体" w:hAnsi="宋体"/>
          <w:bCs/>
          <w:sz w:val="24"/>
        </w:rPr>
      </w:pPr>
      <w:r w:rsidRPr="0072586B">
        <w:rPr>
          <w:rFonts w:ascii="宋体" w:hAnsi="宋体" w:hint="eastAsia"/>
          <w:bCs/>
          <w:sz w:val="24"/>
        </w:rPr>
        <w:t>十</w:t>
      </w:r>
      <w:r w:rsidR="00E963BD" w:rsidRPr="0072586B">
        <w:rPr>
          <w:rFonts w:ascii="宋体" w:hAnsi="宋体" w:hint="eastAsia"/>
          <w:bCs/>
          <w:sz w:val="24"/>
        </w:rPr>
        <w:t>七</w:t>
      </w:r>
      <w:r w:rsidR="00167621" w:rsidRPr="0072586B">
        <w:rPr>
          <w:rFonts w:ascii="宋体" w:hAnsi="宋体" w:hint="eastAsia"/>
          <w:bCs/>
          <w:sz w:val="24"/>
        </w:rPr>
        <w:t>、</w:t>
      </w:r>
      <w:r w:rsidR="003B3C24" w:rsidRPr="003B3C24">
        <w:rPr>
          <w:rFonts w:ascii="宋体" w:hAnsi="宋体" w:hint="eastAsia"/>
          <w:bCs/>
          <w:sz w:val="24"/>
        </w:rPr>
        <w:t>基金份额的转让</w:t>
      </w:r>
    </w:p>
    <w:p w14:paraId="291A04E7" w14:textId="0D94398C" w:rsidR="009E20A3" w:rsidRDefault="009E20A3" w:rsidP="007F6EF3">
      <w:pPr>
        <w:adjustRightInd w:val="0"/>
        <w:snapToGrid w:val="0"/>
        <w:spacing w:line="360" w:lineRule="auto"/>
        <w:ind w:firstLineChars="200" w:firstLine="480"/>
        <w:rPr>
          <w:rFonts w:ascii="宋体" w:hAnsi="宋体" w:cs="Arial"/>
          <w:kern w:val="0"/>
          <w:sz w:val="24"/>
        </w:rPr>
      </w:pPr>
      <w:r w:rsidRPr="009E20A3">
        <w:rPr>
          <w:rFonts w:ascii="宋体" w:hAnsi="宋体" w:cs="Arial" w:hint="eastAsia"/>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327EC06" w14:textId="014C3299" w:rsidR="003B3C24" w:rsidRPr="003B3C24" w:rsidRDefault="003B3C24" w:rsidP="003B3C24">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十八</w:t>
      </w:r>
      <w:r w:rsidRPr="003B3C24">
        <w:rPr>
          <w:rFonts w:ascii="宋体" w:hAnsi="宋体" w:cs="Arial" w:hint="eastAsia"/>
          <w:kern w:val="0"/>
          <w:sz w:val="24"/>
        </w:rPr>
        <w:t>、基金份额的冻结</w:t>
      </w:r>
      <w:r>
        <w:rPr>
          <w:rFonts w:ascii="宋体" w:hAnsi="宋体" w:cs="Arial" w:hint="eastAsia"/>
          <w:kern w:val="0"/>
          <w:sz w:val="24"/>
        </w:rPr>
        <w:t>和</w:t>
      </w:r>
      <w:r w:rsidRPr="003B3C24">
        <w:rPr>
          <w:rFonts w:ascii="宋体" w:hAnsi="宋体" w:cs="Arial" w:hint="eastAsia"/>
          <w:kern w:val="0"/>
          <w:sz w:val="24"/>
        </w:rPr>
        <w:t>解冻</w:t>
      </w:r>
    </w:p>
    <w:p w14:paraId="0D967CEC" w14:textId="534DBF83" w:rsidR="003B3C24" w:rsidRPr="003B3C24" w:rsidRDefault="003B3C24" w:rsidP="003B3C24">
      <w:pPr>
        <w:adjustRightInd w:val="0"/>
        <w:snapToGrid w:val="0"/>
        <w:spacing w:line="360" w:lineRule="auto"/>
        <w:ind w:firstLineChars="200" w:firstLine="480"/>
        <w:rPr>
          <w:rFonts w:ascii="宋体" w:hAnsi="宋体" w:cs="Arial"/>
          <w:kern w:val="0"/>
          <w:sz w:val="24"/>
        </w:rPr>
      </w:pPr>
      <w:r w:rsidRPr="003B3C24">
        <w:rPr>
          <w:rFonts w:ascii="宋体" w:hAnsi="宋体" w:cs="Arial" w:hint="eastAsia"/>
          <w:kern w:val="0"/>
          <w:sz w:val="24"/>
        </w:rPr>
        <w:t>登记机构只受理国家有权机关依法要求的基金份额的冻结与解冻，以及登记机构认可、符合法律法规的其他情况下的冻结与解冻。基金份额被冻结的，被冻结部分产生的权益一并冻结，被冻结部分份额仍然参与收益分配与支付。法律法规另有规定的除外。</w:t>
      </w:r>
    </w:p>
    <w:p w14:paraId="663AC9E3" w14:textId="441E71C9" w:rsidR="00E963BD" w:rsidRPr="0072586B" w:rsidRDefault="003B3C24" w:rsidP="003B3C24">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十九</w:t>
      </w:r>
      <w:r w:rsidRPr="003B3C24">
        <w:rPr>
          <w:rFonts w:ascii="宋体" w:hAnsi="宋体" w:cs="Arial" w:hint="eastAsia"/>
          <w:kern w:val="0"/>
          <w:sz w:val="24"/>
        </w:rPr>
        <w:t>、如相关法律法规允许基金管理人办理基金份额的</w:t>
      </w:r>
      <w:r>
        <w:rPr>
          <w:rFonts w:ascii="宋体" w:hAnsi="宋体" w:cs="Arial" w:hint="eastAsia"/>
          <w:kern w:val="0"/>
          <w:sz w:val="24"/>
        </w:rPr>
        <w:t>质押业务或其他基金业务，基金管理人可以制定和实施相应的业务规则</w:t>
      </w:r>
      <w:r w:rsidR="00E963BD" w:rsidRPr="0072586B">
        <w:rPr>
          <w:rFonts w:ascii="宋体" w:hAnsi="宋体" w:cs="Arial" w:hint="eastAsia"/>
          <w:kern w:val="0"/>
          <w:sz w:val="24"/>
        </w:rPr>
        <w:t>。</w:t>
      </w:r>
    </w:p>
    <w:p w14:paraId="785FFD9A" w14:textId="77777777" w:rsidR="00492608" w:rsidRPr="0072586B" w:rsidRDefault="00492608" w:rsidP="001F141C">
      <w:pPr>
        <w:pStyle w:val="11"/>
        <w:snapToGrid w:val="0"/>
        <w:spacing w:before="0" w:after="0" w:line="360" w:lineRule="auto"/>
        <w:ind w:firstLineChars="150" w:firstLine="360"/>
        <w:rPr>
          <w:rFonts w:ascii="Arial Unicode MS" w:eastAsia="宋体" w:hAnsi="Arial Unicode MS" w:cs="Arial"/>
          <w:b/>
          <w:bCs/>
          <w:sz w:val="28"/>
          <w:szCs w:val="28"/>
          <w:lang w:eastAsia="zh-CN"/>
        </w:rPr>
      </w:pPr>
      <w:r w:rsidRPr="0072586B">
        <w:rPr>
          <w:rFonts w:ascii="Arial Unicode MS" w:hAnsi="Arial Unicode MS" w:cs="Arial"/>
          <w:szCs w:val="21"/>
        </w:rPr>
        <w:br w:type="page"/>
      </w:r>
      <w:bookmarkStart w:id="62" w:name="_Toc214873598"/>
      <w:bookmarkStart w:id="63" w:name="_Toc317088146"/>
      <w:bookmarkStart w:id="64" w:name="_Toc317088543"/>
      <w:bookmarkStart w:id="65" w:name="_Toc320887648"/>
      <w:bookmarkStart w:id="66" w:name="_Toc335232697"/>
      <w:bookmarkStart w:id="67" w:name="_Toc480549614"/>
      <w:r w:rsidRPr="0072586B">
        <w:rPr>
          <w:rFonts w:ascii="Arial Unicode MS" w:eastAsia="宋体" w:hAnsi="Arial Unicode MS" w:cs="Arial"/>
          <w:b/>
          <w:bCs/>
          <w:sz w:val="28"/>
          <w:szCs w:val="28"/>
        </w:rPr>
        <w:lastRenderedPageBreak/>
        <w:t>第</w:t>
      </w:r>
      <w:r w:rsidRPr="0072586B">
        <w:rPr>
          <w:rFonts w:ascii="Arial Unicode MS" w:eastAsia="宋体" w:hAnsi="Arial Unicode MS" w:cs="Arial" w:hint="eastAsia"/>
          <w:b/>
          <w:bCs/>
          <w:sz w:val="28"/>
          <w:szCs w:val="28"/>
        </w:rPr>
        <w:t>九</w:t>
      </w:r>
      <w:r w:rsidRPr="0072586B">
        <w:rPr>
          <w:rFonts w:ascii="Arial Unicode MS" w:eastAsia="宋体" w:hAnsi="Arial Unicode MS" w:cs="Arial"/>
          <w:b/>
          <w:bCs/>
          <w:sz w:val="28"/>
          <w:szCs w:val="28"/>
        </w:rPr>
        <w:t>部分</w:t>
      </w:r>
      <w:r w:rsidR="009E20A3">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基金的投资</w:t>
      </w:r>
      <w:bookmarkEnd w:id="62"/>
      <w:bookmarkEnd w:id="63"/>
      <w:bookmarkEnd w:id="64"/>
      <w:bookmarkEnd w:id="65"/>
      <w:bookmarkEnd w:id="66"/>
      <w:bookmarkEnd w:id="67"/>
    </w:p>
    <w:p w14:paraId="1590EB9E" w14:textId="77777777" w:rsidR="00617907" w:rsidRPr="0072586B" w:rsidRDefault="00617907" w:rsidP="00617907">
      <w:pPr>
        <w:rPr>
          <w:rFonts w:ascii="Arial Unicode MS" w:hAnsi="Arial Unicode MS"/>
          <w:lang w:val="x-none"/>
        </w:rPr>
      </w:pPr>
    </w:p>
    <w:p w14:paraId="3CAEE3B6" w14:textId="77777777" w:rsidR="00A958E8" w:rsidRPr="003A6FAF" w:rsidRDefault="00A958E8" w:rsidP="00A958E8">
      <w:pPr>
        <w:spacing w:line="360" w:lineRule="auto"/>
        <w:ind w:firstLineChars="200" w:firstLine="480"/>
        <w:rPr>
          <w:sz w:val="24"/>
        </w:rPr>
      </w:pPr>
      <w:r w:rsidRPr="003A6FAF">
        <w:rPr>
          <w:sz w:val="24"/>
        </w:rPr>
        <w:t>一</w:t>
      </w:r>
      <w:r w:rsidRPr="00FD1662">
        <w:rPr>
          <w:bCs/>
          <w:sz w:val="24"/>
        </w:rPr>
        <w:t>、</w:t>
      </w:r>
      <w:r w:rsidRPr="003A6FAF">
        <w:rPr>
          <w:sz w:val="24"/>
        </w:rPr>
        <w:t>投资目标</w:t>
      </w:r>
    </w:p>
    <w:p w14:paraId="1C628859" w14:textId="77777777" w:rsidR="00A958E8" w:rsidRPr="00FD1662" w:rsidRDefault="00A958E8" w:rsidP="00A958E8">
      <w:pPr>
        <w:spacing w:line="360" w:lineRule="auto"/>
        <w:ind w:firstLineChars="200" w:firstLine="480"/>
        <w:rPr>
          <w:sz w:val="24"/>
          <w:shd w:val="pct15" w:color="auto" w:fill="FFFFFF"/>
        </w:rPr>
      </w:pPr>
      <w:r w:rsidRPr="00FD1662">
        <w:rPr>
          <w:rFonts w:ascii="宋体" w:hAnsi="宋体" w:cs="宋体" w:hint="eastAsia"/>
          <w:kern w:val="0"/>
          <w:sz w:val="24"/>
        </w:rPr>
        <w:t>本基金在深入的基本面研究的基础上，</w:t>
      </w:r>
      <w:r w:rsidRPr="00FD1662">
        <w:rPr>
          <w:rFonts w:ascii="宋体" w:hAnsi="宋体" w:hint="eastAsia"/>
          <w:sz w:val="24"/>
        </w:rPr>
        <w:t>通过灵活的资产配置、策略配置与严谨的风险管理，力争实现基金资产的持续稳定增值。</w:t>
      </w:r>
    </w:p>
    <w:p w14:paraId="0B157FE6" w14:textId="77777777" w:rsidR="00A958E8" w:rsidRPr="003A6FAF" w:rsidRDefault="00A958E8" w:rsidP="00A958E8">
      <w:pPr>
        <w:spacing w:line="360" w:lineRule="auto"/>
        <w:ind w:firstLineChars="200" w:firstLine="480"/>
        <w:rPr>
          <w:sz w:val="24"/>
        </w:rPr>
      </w:pPr>
      <w:r w:rsidRPr="003A6FAF">
        <w:rPr>
          <w:sz w:val="24"/>
        </w:rPr>
        <w:t>二</w:t>
      </w:r>
      <w:r w:rsidRPr="00FD1662">
        <w:rPr>
          <w:bCs/>
          <w:sz w:val="24"/>
        </w:rPr>
        <w:t>、</w:t>
      </w:r>
      <w:r w:rsidRPr="003A6FAF">
        <w:rPr>
          <w:sz w:val="24"/>
        </w:rPr>
        <w:t>投资范围</w:t>
      </w:r>
    </w:p>
    <w:p w14:paraId="52D84B8F" w14:textId="6689B98E" w:rsidR="00A958E8" w:rsidRPr="003A6FAF" w:rsidRDefault="00A958E8" w:rsidP="00A958E8">
      <w:pPr>
        <w:spacing w:line="360" w:lineRule="auto"/>
        <w:ind w:firstLine="480"/>
        <w:rPr>
          <w:sz w:val="24"/>
        </w:rPr>
      </w:pPr>
      <w:r w:rsidRPr="003A6FAF">
        <w:rPr>
          <w:sz w:val="24"/>
        </w:rPr>
        <w:t>本基金的投资范围为具有良好流动性的金融工具，包括国内依法发行上市的股票</w:t>
      </w:r>
      <w:r w:rsidRPr="00FD1662">
        <w:rPr>
          <w:rFonts w:hint="eastAsia"/>
          <w:bCs/>
          <w:sz w:val="24"/>
        </w:rPr>
        <w:t>（包含中小板、创业板及其他经中国证监会核准上市的股票）</w:t>
      </w:r>
      <w:r w:rsidRPr="003A6FAF">
        <w:rPr>
          <w:sz w:val="24"/>
        </w:rPr>
        <w:t>、债券</w:t>
      </w:r>
      <w:r w:rsidRPr="00FD1662">
        <w:rPr>
          <w:bCs/>
          <w:sz w:val="24"/>
        </w:rPr>
        <w:t>（</w:t>
      </w:r>
      <w:r w:rsidRPr="00FD1662">
        <w:rPr>
          <w:rFonts w:ascii="宋体" w:hAnsi="宋体" w:hint="eastAsia"/>
          <w:sz w:val="24"/>
          <w:szCs w:val="18"/>
        </w:rPr>
        <w:t>包括国债、金融债、</w:t>
      </w:r>
      <w:r w:rsidRPr="00FD1662">
        <w:rPr>
          <w:rFonts w:hint="eastAsia"/>
          <w:bCs/>
          <w:sz w:val="24"/>
        </w:rPr>
        <w:t>央行票据、</w:t>
      </w:r>
      <w:r w:rsidRPr="00FD1662">
        <w:rPr>
          <w:rFonts w:ascii="宋体" w:hAnsi="宋体" w:hint="eastAsia"/>
          <w:sz w:val="24"/>
          <w:szCs w:val="18"/>
        </w:rPr>
        <w:t>地方政府债、企业债、公司债、中期票据、短期融资券、可转换债券、分离交易的可转换债券</w:t>
      </w:r>
      <w:r>
        <w:rPr>
          <w:rFonts w:ascii="宋体" w:hAnsi="宋体" w:hint="eastAsia"/>
          <w:sz w:val="24"/>
          <w:szCs w:val="18"/>
        </w:rPr>
        <w:t>、中小企业私募债</w:t>
      </w:r>
      <w:r w:rsidRPr="00FD1662">
        <w:rPr>
          <w:rFonts w:ascii="宋体" w:hAnsi="宋体" w:hint="eastAsia"/>
          <w:sz w:val="24"/>
          <w:szCs w:val="18"/>
        </w:rPr>
        <w:t>等</w:t>
      </w:r>
      <w:r w:rsidRPr="00FD1662">
        <w:rPr>
          <w:bCs/>
          <w:sz w:val="24"/>
        </w:rPr>
        <w:t>）</w:t>
      </w:r>
      <w:r w:rsidRPr="00FD1662">
        <w:rPr>
          <w:rFonts w:hint="eastAsia"/>
          <w:bCs/>
          <w:sz w:val="24"/>
        </w:rPr>
        <w:t>、</w:t>
      </w:r>
      <w:r w:rsidRPr="00FD1662">
        <w:rPr>
          <w:rFonts w:ascii="宋体" w:hAnsi="宋体" w:hint="eastAsia"/>
          <w:sz w:val="24"/>
          <w:szCs w:val="18"/>
        </w:rPr>
        <w:t>债券回购</w:t>
      </w:r>
      <w:r>
        <w:rPr>
          <w:rFonts w:ascii="宋体" w:hAnsi="宋体" w:hint="eastAsia"/>
          <w:sz w:val="24"/>
          <w:szCs w:val="18"/>
        </w:rPr>
        <w:t>、同业存单、</w:t>
      </w:r>
      <w:r w:rsidR="00A866C9">
        <w:rPr>
          <w:rFonts w:ascii="宋体" w:hAnsi="宋体" w:hint="eastAsia"/>
          <w:sz w:val="24"/>
          <w:szCs w:val="18"/>
        </w:rPr>
        <w:t>银行存款(包括协议存款、定期存款及其他银行存款)、</w:t>
      </w:r>
      <w:r w:rsidRPr="003A6FAF">
        <w:rPr>
          <w:rFonts w:hint="eastAsia"/>
          <w:sz w:val="24"/>
        </w:rPr>
        <w:t>货币市场工具、权证、资产支持证券</w:t>
      </w:r>
      <w:r w:rsidRPr="00FD1662">
        <w:rPr>
          <w:rFonts w:hint="eastAsia"/>
          <w:bCs/>
          <w:sz w:val="24"/>
        </w:rPr>
        <w:t>、股指期货、国债期货</w:t>
      </w:r>
      <w:r w:rsidRPr="003A6FAF">
        <w:rPr>
          <w:sz w:val="24"/>
        </w:rPr>
        <w:t>以及法律法规或中国证监会允许基金投资的其他金融工具</w:t>
      </w:r>
      <w:r>
        <w:rPr>
          <w:sz w:val="24"/>
        </w:rPr>
        <w:t>（</w:t>
      </w:r>
      <w:r w:rsidRPr="003A6FAF">
        <w:rPr>
          <w:sz w:val="24"/>
        </w:rPr>
        <w:t>但</w:t>
      </w:r>
      <w:r w:rsidRPr="00FD1662">
        <w:rPr>
          <w:bCs/>
          <w:sz w:val="24"/>
        </w:rPr>
        <w:t>须</w:t>
      </w:r>
      <w:r w:rsidRPr="003A6FAF">
        <w:rPr>
          <w:sz w:val="24"/>
        </w:rPr>
        <w:t>符合中国证监会相关规定</w:t>
      </w:r>
      <w:r>
        <w:rPr>
          <w:sz w:val="24"/>
        </w:rPr>
        <w:t>）</w:t>
      </w:r>
      <w:r w:rsidRPr="003A6FAF">
        <w:rPr>
          <w:sz w:val="24"/>
        </w:rPr>
        <w:t>。</w:t>
      </w:r>
    </w:p>
    <w:p w14:paraId="4ED77ED8" w14:textId="77777777" w:rsidR="00A958E8" w:rsidRPr="003A6FAF" w:rsidRDefault="00A958E8" w:rsidP="00A958E8">
      <w:pPr>
        <w:spacing w:line="360" w:lineRule="auto"/>
        <w:ind w:firstLine="480"/>
        <w:rPr>
          <w:sz w:val="24"/>
        </w:rPr>
      </w:pPr>
      <w:r w:rsidRPr="003A6FAF">
        <w:rPr>
          <w:sz w:val="24"/>
        </w:rPr>
        <w:t>如法律法规或监管机构以后允许基金投资其他品种，基金管理人在履行适当程序后，可以将其纳入投资范围。</w:t>
      </w:r>
    </w:p>
    <w:p w14:paraId="3C2A12C4" w14:textId="77777777" w:rsidR="00A958E8" w:rsidRDefault="00A958E8" w:rsidP="00A958E8">
      <w:pPr>
        <w:spacing w:line="360" w:lineRule="auto"/>
        <w:ind w:firstLine="480"/>
        <w:rPr>
          <w:bCs/>
          <w:sz w:val="24"/>
        </w:rPr>
      </w:pPr>
      <w:r w:rsidRPr="00FD1662">
        <w:rPr>
          <w:bCs/>
          <w:sz w:val="24"/>
        </w:rPr>
        <w:t>基金的投资组合比例为：</w:t>
      </w:r>
      <w:r w:rsidRPr="00FD1662">
        <w:rPr>
          <w:rFonts w:hint="eastAsia"/>
          <w:bCs/>
          <w:sz w:val="24"/>
        </w:rPr>
        <w:t>本基金股票资产投资比例为基金资产的</w:t>
      </w:r>
      <w:r w:rsidRPr="00FD1662">
        <w:rPr>
          <w:rFonts w:hint="eastAsia"/>
          <w:bCs/>
          <w:sz w:val="24"/>
        </w:rPr>
        <w:t>0</w:t>
      </w:r>
      <w:r w:rsidRPr="00FD1662">
        <w:rPr>
          <w:bCs/>
          <w:sz w:val="24"/>
        </w:rPr>
        <w:t>-95%</w:t>
      </w:r>
      <w:r w:rsidRPr="00FD1662">
        <w:rPr>
          <w:rFonts w:ascii="宋体" w:hAnsi="宋体" w:hint="eastAsia"/>
          <w:bCs/>
          <w:sz w:val="24"/>
        </w:rPr>
        <w:t>；</w:t>
      </w:r>
      <w:r w:rsidRPr="00FD1662">
        <w:rPr>
          <w:rFonts w:hint="eastAsia"/>
          <w:bCs/>
          <w:sz w:val="24"/>
        </w:rPr>
        <w:t>每个交易日日终在扣除股指期货合约、国债期货合约需缴纳的交易保证金后，保持不低于基金资产净值的</w:t>
      </w:r>
      <w:r w:rsidRPr="00FD1662">
        <w:rPr>
          <w:bCs/>
          <w:sz w:val="24"/>
        </w:rPr>
        <w:t>5%</w:t>
      </w:r>
      <w:r w:rsidRPr="00FD1662">
        <w:rPr>
          <w:rFonts w:hint="eastAsia"/>
          <w:bCs/>
          <w:sz w:val="24"/>
        </w:rPr>
        <w:t>的现金或者到期日在一年以内的政府债券；</w:t>
      </w:r>
      <w:r w:rsidRPr="00FD1662">
        <w:rPr>
          <w:bCs/>
          <w:sz w:val="24"/>
        </w:rPr>
        <w:t>权证</w:t>
      </w:r>
      <w:r w:rsidRPr="00FD1662">
        <w:rPr>
          <w:rFonts w:hint="eastAsia"/>
          <w:bCs/>
          <w:sz w:val="24"/>
        </w:rPr>
        <w:t>、股指期货、国债期货及其他金融工具的投资比例依照法律法规或监管机构的规定执行。</w:t>
      </w:r>
    </w:p>
    <w:p w14:paraId="351EAB11" w14:textId="77777777" w:rsidR="00A958E8" w:rsidRPr="00FD1662" w:rsidRDefault="00A958E8" w:rsidP="00A958E8">
      <w:pPr>
        <w:spacing w:line="360" w:lineRule="auto"/>
        <w:ind w:firstLine="480"/>
        <w:rPr>
          <w:bCs/>
          <w:sz w:val="24"/>
        </w:rPr>
      </w:pPr>
      <w:r w:rsidRPr="00D27F75">
        <w:rPr>
          <w:rFonts w:hint="eastAsia"/>
          <w:bCs/>
          <w:sz w:val="24"/>
        </w:rPr>
        <w:t>如法律法规或中国证监会变更投资品种的投资比例限制，基金管理人在履行适当程序后，可以调整上述投资品种的投资比例。</w:t>
      </w:r>
    </w:p>
    <w:p w14:paraId="7495780D" w14:textId="77777777" w:rsidR="00A958E8" w:rsidRPr="003A6FAF" w:rsidRDefault="00A958E8" w:rsidP="00A958E8">
      <w:pPr>
        <w:spacing w:line="360" w:lineRule="auto"/>
        <w:ind w:firstLineChars="200" w:firstLine="480"/>
        <w:rPr>
          <w:sz w:val="24"/>
        </w:rPr>
      </w:pPr>
      <w:r w:rsidRPr="003A6FAF">
        <w:rPr>
          <w:sz w:val="24"/>
        </w:rPr>
        <w:t>三</w:t>
      </w:r>
      <w:r w:rsidRPr="00FD1662">
        <w:rPr>
          <w:bCs/>
          <w:sz w:val="24"/>
        </w:rPr>
        <w:t>、</w:t>
      </w:r>
      <w:r w:rsidRPr="003A6FAF">
        <w:rPr>
          <w:sz w:val="24"/>
        </w:rPr>
        <w:t>投资策略</w:t>
      </w:r>
    </w:p>
    <w:p w14:paraId="252B7280" w14:textId="58B0CDB9" w:rsidR="00A958E8" w:rsidRPr="00FD1662" w:rsidRDefault="00A958E8" w:rsidP="00A958E8">
      <w:pPr>
        <w:spacing w:line="360" w:lineRule="auto"/>
        <w:ind w:firstLineChars="200" w:firstLine="480"/>
        <w:rPr>
          <w:rFonts w:ascii="宋体" w:hAnsi="宋体"/>
          <w:bCs/>
          <w:sz w:val="24"/>
        </w:rPr>
      </w:pPr>
      <w:r w:rsidRPr="00FD1662">
        <w:rPr>
          <w:rFonts w:ascii="宋体" w:hAnsi="宋体" w:hint="eastAsia"/>
          <w:sz w:val="24"/>
        </w:rPr>
        <w:t>本基金通过合理</w:t>
      </w:r>
      <w:r w:rsidRPr="00FD1662">
        <w:rPr>
          <w:rFonts w:ascii="宋体" w:hAnsi="宋体" w:cs="FangSong_GB2312+FPEF" w:hint="eastAsia"/>
          <w:kern w:val="0"/>
          <w:sz w:val="24"/>
        </w:rPr>
        <w:t>稳健</w:t>
      </w:r>
      <w:r w:rsidRPr="00FD1662">
        <w:rPr>
          <w:rFonts w:ascii="宋体" w:hAnsi="宋体" w:hint="eastAsia"/>
          <w:sz w:val="24"/>
        </w:rPr>
        <w:t>的资产配置</w:t>
      </w:r>
      <w:r w:rsidRPr="00FD1662">
        <w:rPr>
          <w:rFonts w:ascii="宋体" w:hAnsi="宋体" w:cs="FangSong_GB2312+FPEF" w:hint="eastAsia"/>
          <w:kern w:val="0"/>
          <w:sz w:val="24"/>
        </w:rPr>
        <w:t>策略，将基金资产在权益类资产和</w:t>
      </w:r>
      <w:r w:rsidR="00F86047">
        <w:rPr>
          <w:rFonts w:ascii="宋体" w:hAnsi="宋体" w:cs="FangSong_GB2312+FPEF" w:hint="eastAsia"/>
          <w:kern w:val="0"/>
          <w:sz w:val="24"/>
        </w:rPr>
        <w:t>债券</w:t>
      </w:r>
      <w:r w:rsidRPr="00FD1662">
        <w:rPr>
          <w:rFonts w:ascii="宋体" w:hAnsi="宋体" w:cs="FangSong_GB2312+FPEF" w:hint="eastAsia"/>
          <w:kern w:val="0"/>
          <w:sz w:val="24"/>
        </w:rPr>
        <w:t>类资产之间灵活配置，同时采取积极主动的股票投资和债券投资策略，把握中国经济增长和资本市场发展机遇，严格控制下行风险，力争实现基金份额净值的长期平稳增长。</w:t>
      </w:r>
    </w:p>
    <w:p w14:paraId="0ED46202" w14:textId="11D10B00" w:rsidR="00A958E8" w:rsidRPr="00FD1662" w:rsidRDefault="00A958E8" w:rsidP="00A958E8">
      <w:pPr>
        <w:spacing w:line="360" w:lineRule="auto"/>
        <w:ind w:firstLineChars="200" w:firstLine="480"/>
        <w:rPr>
          <w:bCs/>
          <w:sz w:val="24"/>
        </w:rPr>
      </w:pPr>
      <w:r w:rsidRPr="00FD1662">
        <w:rPr>
          <w:rFonts w:ascii="宋体" w:hAnsi="宋体" w:hint="eastAsia"/>
          <w:bCs/>
          <w:sz w:val="24"/>
        </w:rPr>
        <w:t>本基金投资策略主要包括资产配置策略、股票投资策略、</w:t>
      </w:r>
      <w:r w:rsidR="00F86047">
        <w:rPr>
          <w:rFonts w:ascii="宋体" w:hAnsi="宋体" w:hint="eastAsia"/>
          <w:bCs/>
          <w:sz w:val="24"/>
        </w:rPr>
        <w:t>债券</w:t>
      </w:r>
      <w:r w:rsidRPr="00FD1662">
        <w:rPr>
          <w:rFonts w:ascii="宋体" w:hAnsi="宋体" w:hint="eastAsia"/>
          <w:bCs/>
          <w:sz w:val="24"/>
        </w:rPr>
        <w:t>类资产投资策略、股指期货和国债期货投资策略、权证投资策略等。</w:t>
      </w:r>
    </w:p>
    <w:p w14:paraId="04C0A179" w14:textId="77777777" w:rsidR="00A958E8" w:rsidRPr="00FD1662" w:rsidRDefault="00A958E8" w:rsidP="00A958E8">
      <w:pPr>
        <w:spacing w:line="360" w:lineRule="auto"/>
        <w:ind w:firstLine="480"/>
        <w:rPr>
          <w:bCs/>
          <w:sz w:val="24"/>
        </w:rPr>
      </w:pPr>
      <w:r w:rsidRPr="00FD1662">
        <w:rPr>
          <w:rFonts w:hint="eastAsia"/>
          <w:bCs/>
          <w:sz w:val="24"/>
        </w:rPr>
        <w:t>1</w:t>
      </w:r>
      <w:r w:rsidRPr="00FD1662">
        <w:rPr>
          <w:rFonts w:hint="eastAsia"/>
          <w:bCs/>
          <w:sz w:val="24"/>
        </w:rPr>
        <w:t>、资产配置策略</w:t>
      </w:r>
    </w:p>
    <w:p w14:paraId="6CFF6204" w14:textId="77777777" w:rsidR="00A958E8" w:rsidRPr="00FD1662" w:rsidRDefault="00A958E8" w:rsidP="00A958E8">
      <w:pPr>
        <w:spacing w:line="360" w:lineRule="auto"/>
        <w:ind w:firstLine="480"/>
        <w:rPr>
          <w:bCs/>
          <w:sz w:val="24"/>
        </w:rPr>
      </w:pPr>
      <w:r w:rsidRPr="00FD1662">
        <w:rPr>
          <w:rFonts w:hint="eastAsia"/>
          <w:bCs/>
          <w:sz w:val="24"/>
        </w:rPr>
        <w:lastRenderedPageBreak/>
        <w:t>本基金管理人在大类资产配置过程中，结合定量和定性分析，从宏观、中观、微观等多个角度考虑宏观经济面、政策面、市场面等多种因素，综合分析评判证券市场的特点及其演化趋势，重点分析股票、债券等资产的预期收益风险的匹配关系，在此基础上，在投资比例限制范围内，确定或调整投资组合中股票和债券的比例，以争取降低单一行业投资的系统性风险冲击。</w:t>
      </w:r>
    </w:p>
    <w:p w14:paraId="1C602319" w14:textId="77777777" w:rsidR="00A958E8" w:rsidRPr="00FD1662" w:rsidRDefault="00A958E8" w:rsidP="00A958E8">
      <w:pPr>
        <w:spacing w:line="360" w:lineRule="auto"/>
        <w:ind w:firstLine="480"/>
        <w:rPr>
          <w:bCs/>
          <w:sz w:val="24"/>
        </w:rPr>
      </w:pPr>
      <w:r w:rsidRPr="00FD1662">
        <w:rPr>
          <w:rFonts w:hint="eastAsia"/>
          <w:bCs/>
          <w:sz w:val="24"/>
        </w:rPr>
        <w:t>本基金考虑的宏观经济指标包括</w:t>
      </w:r>
      <w:r w:rsidRPr="00FD1662">
        <w:rPr>
          <w:rFonts w:hint="eastAsia"/>
          <w:bCs/>
          <w:sz w:val="24"/>
        </w:rPr>
        <w:t>GDP</w:t>
      </w:r>
      <w:r w:rsidRPr="00FD1662">
        <w:rPr>
          <w:rFonts w:hint="eastAsia"/>
          <w:bCs/>
          <w:sz w:val="24"/>
        </w:rPr>
        <w:t>增长率，居民消费价格指数</w:t>
      </w:r>
      <w:r>
        <w:rPr>
          <w:rFonts w:hint="eastAsia"/>
          <w:bCs/>
          <w:sz w:val="24"/>
        </w:rPr>
        <w:t>（</w:t>
      </w:r>
      <w:r w:rsidRPr="00FD1662">
        <w:rPr>
          <w:rFonts w:hint="eastAsia"/>
          <w:bCs/>
          <w:sz w:val="24"/>
        </w:rPr>
        <w:t>CPI</w:t>
      </w:r>
      <w:r>
        <w:rPr>
          <w:rFonts w:hint="eastAsia"/>
          <w:bCs/>
          <w:sz w:val="24"/>
        </w:rPr>
        <w:t>）</w:t>
      </w:r>
      <w:r w:rsidRPr="00FD1662">
        <w:rPr>
          <w:rFonts w:hint="eastAsia"/>
          <w:bCs/>
          <w:sz w:val="24"/>
        </w:rPr>
        <w:t>，生产者价格指数</w:t>
      </w:r>
      <w:r>
        <w:rPr>
          <w:rFonts w:hint="eastAsia"/>
          <w:bCs/>
          <w:sz w:val="24"/>
        </w:rPr>
        <w:t>（</w:t>
      </w:r>
      <w:r w:rsidRPr="00FD1662">
        <w:rPr>
          <w:rFonts w:hint="eastAsia"/>
          <w:bCs/>
          <w:sz w:val="24"/>
        </w:rPr>
        <w:t>PPI</w:t>
      </w:r>
      <w:r>
        <w:rPr>
          <w:rFonts w:hint="eastAsia"/>
          <w:bCs/>
          <w:sz w:val="24"/>
        </w:rPr>
        <w:t>）</w:t>
      </w:r>
      <w:r w:rsidRPr="00FD1662">
        <w:rPr>
          <w:rFonts w:hint="eastAsia"/>
          <w:bCs/>
          <w:sz w:val="24"/>
        </w:rPr>
        <w:t>，货币供应量</w:t>
      </w:r>
      <w:r>
        <w:rPr>
          <w:rFonts w:hint="eastAsia"/>
          <w:bCs/>
          <w:sz w:val="24"/>
        </w:rPr>
        <w:t>（</w:t>
      </w:r>
      <w:r w:rsidRPr="00FD1662">
        <w:rPr>
          <w:rFonts w:hint="eastAsia"/>
          <w:bCs/>
          <w:sz w:val="24"/>
        </w:rPr>
        <w:t>M0</w:t>
      </w:r>
      <w:r w:rsidRPr="00FD1662">
        <w:rPr>
          <w:rFonts w:hint="eastAsia"/>
          <w:bCs/>
          <w:sz w:val="24"/>
        </w:rPr>
        <w:t>，</w:t>
      </w:r>
      <w:r w:rsidRPr="00FD1662">
        <w:rPr>
          <w:rFonts w:hint="eastAsia"/>
          <w:bCs/>
          <w:sz w:val="24"/>
        </w:rPr>
        <w:t>M1</w:t>
      </w:r>
      <w:r w:rsidRPr="00FD1662">
        <w:rPr>
          <w:rFonts w:hint="eastAsia"/>
          <w:bCs/>
          <w:sz w:val="24"/>
        </w:rPr>
        <w:t>，</w:t>
      </w:r>
      <w:r w:rsidRPr="00FD1662">
        <w:rPr>
          <w:rFonts w:hint="eastAsia"/>
          <w:bCs/>
          <w:sz w:val="24"/>
        </w:rPr>
        <w:t>M2</w:t>
      </w:r>
      <w:r>
        <w:rPr>
          <w:rFonts w:hint="eastAsia"/>
          <w:bCs/>
          <w:sz w:val="24"/>
        </w:rPr>
        <w:t>）</w:t>
      </w:r>
      <w:r w:rsidRPr="00FD1662">
        <w:rPr>
          <w:rFonts w:hint="eastAsia"/>
          <w:bCs/>
          <w:sz w:val="24"/>
        </w:rPr>
        <w:t>的增长率等指标。</w:t>
      </w:r>
    </w:p>
    <w:p w14:paraId="2F2F426F" w14:textId="77777777" w:rsidR="00A958E8" w:rsidRPr="00FD1662" w:rsidRDefault="00A958E8" w:rsidP="00A958E8">
      <w:pPr>
        <w:spacing w:line="360" w:lineRule="auto"/>
        <w:ind w:firstLine="480"/>
        <w:rPr>
          <w:bCs/>
          <w:sz w:val="24"/>
        </w:rPr>
      </w:pPr>
      <w:r w:rsidRPr="00FD1662">
        <w:rPr>
          <w:rFonts w:hint="eastAsia"/>
          <w:bCs/>
          <w:sz w:val="24"/>
        </w:rPr>
        <w:t>本基金考虑的政策面因素包括但不限于货币政策、财政政策、产业政策的变化趋势等。</w:t>
      </w:r>
    </w:p>
    <w:p w14:paraId="431479AF" w14:textId="77777777" w:rsidR="00A958E8" w:rsidRPr="00FD1662" w:rsidRDefault="00A958E8" w:rsidP="00A958E8">
      <w:pPr>
        <w:spacing w:line="360" w:lineRule="auto"/>
        <w:ind w:firstLine="480"/>
        <w:rPr>
          <w:bCs/>
          <w:sz w:val="24"/>
        </w:rPr>
      </w:pPr>
      <w:r w:rsidRPr="00FD1662">
        <w:rPr>
          <w:rFonts w:hint="eastAsia"/>
          <w:bCs/>
          <w:sz w:val="24"/>
        </w:rPr>
        <w:t>本基金考虑的市场因素包括但不限于市场的资金供求变化、上市公司的盈利增长情况、市场总体</w:t>
      </w:r>
      <w:r w:rsidRPr="00FD1662">
        <w:rPr>
          <w:rFonts w:hint="eastAsia"/>
          <w:bCs/>
          <w:sz w:val="24"/>
        </w:rPr>
        <w:t>P/E</w:t>
      </w:r>
      <w:r w:rsidRPr="00FD1662">
        <w:rPr>
          <w:rFonts w:hint="eastAsia"/>
          <w:bCs/>
          <w:sz w:val="24"/>
        </w:rPr>
        <w:t>、</w:t>
      </w:r>
      <w:r w:rsidRPr="00FD1662">
        <w:rPr>
          <w:rFonts w:hint="eastAsia"/>
          <w:bCs/>
          <w:sz w:val="24"/>
        </w:rPr>
        <w:t>P/B</w:t>
      </w:r>
      <w:r w:rsidRPr="00FD1662">
        <w:rPr>
          <w:rFonts w:hint="eastAsia"/>
          <w:bCs/>
          <w:sz w:val="24"/>
        </w:rPr>
        <w:t>等指标相对于长期均值水平的偏离度等。</w:t>
      </w:r>
    </w:p>
    <w:p w14:paraId="038D14DB" w14:textId="0ACD4D89" w:rsidR="00A958E8" w:rsidRPr="00FD1662" w:rsidRDefault="00A958E8" w:rsidP="00A958E8">
      <w:pPr>
        <w:spacing w:line="360" w:lineRule="auto"/>
        <w:ind w:firstLine="480"/>
        <w:rPr>
          <w:bCs/>
          <w:sz w:val="24"/>
        </w:rPr>
      </w:pPr>
      <w:r w:rsidRPr="00FD1662">
        <w:rPr>
          <w:bCs/>
          <w:sz w:val="24"/>
        </w:rPr>
        <w:t>2</w:t>
      </w:r>
      <w:r w:rsidRPr="00FD1662">
        <w:rPr>
          <w:rFonts w:hint="eastAsia"/>
          <w:bCs/>
          <w:sz w:val="24"/>
        </w:rPr>
        <w:t>、股票投资策略</w:t>
      </w:r>
    </w:p>
    <w:p w14:paraId="5665C6B6" w14:textId="77777777" w:rsidR="00A958E8" w:rsidRPr="00FD1662" w:rsidRDefault="00A958E8" w:rsidP="00A958E8">
      <w:pPr>
        <w:spacing w:line="360" w:lineRule="auto"/>
        <w:ind w:firstLine="480"/>
        <w:rPr>
          <w:bCs/>
          <w:sz w:val="24"/>
        </w:rPr>
      </w:pPr>
      <w:r w:rsidRPr="00FD1662">
        <w:rPr>
          <w:rFonts w:hint="eastAsia"/>
          <w:bCs/>
          <w:sz w:val="24"/>
        </w:rPr>
        <w:t>（</w:t>
      </w:r>
      <w:r w:rsidRPr="00FD1662">
        <w:rPr>
          <w:rFonts w:hint="eastAsia"/>
          <w:bCs/>
          <w:sz w:val="24"/>
        </w:rPr>
        <w:t>1</w:t>
      </w:r>
      <w:r w:rsidRPr="00FD1662">
        <w:rPr>
          <w:rFonts w:hint="eastAsia"/>
          <w:bCs/>
          <w:sz w:val="24"/>
        </w:rPr>
        <w:t>）行业配置策略</w:t>
      </w:r>
    </w:p>
    <w:p w14:paraId="198513F4"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cs="宋体" w:hint="eastAsia"/>
          <w:sz w:val="24"/>
        </w:rPr>
        <w:t>本基金管理人在进行行业配置时，将采用自上而下与自下而上相结合的方式确定行业权重。在投资组合管理过程中，基金管理人也将根据宏观经济形势以及</w:t>
      </w:r>
      <w:r w:rsidRPr="00FD1662">
        <w:rPr>
          <w:sz w:val="24"/>
        </w:rPr>
        <w:t>各个行业的基本面特征对行业配置进行持续动态地调整。</w:t>
      </w:r>
      <w:r w:rsidRPr="00FD1662">
        <w:rPr>
          <w:rFonts w:ascii="宋体" w:hAnsi="宋体" w:cs="宋体"/>
          <w:color w:val="000000"/>
          <w:kern w:val="0"/>
          <w:sz w:val="24"/>
        </w:rPr>
        <w:t>自上而下的行业配置策略是指通过深入分析宏观经济指标和不同行业自身的周期变化特征以及在国民经济中所处的位置，确定在当前宏观背景下适宜投资的重点行业</w:t>
      </w:r>
      <w:r w:rsidRPr="00FD1662">
        <w:rPr>
          <w:rFonts w:ascii="宋体" w:hAnsi="宋体" w:cs="宋体" w:hint="eastAsia"/>
          <w:color w:val="000000"/>
          <w:kern w:val="0"/>
          <w:sz w:val="24"/>
        </w:rPr>
        <w:t>，主要包括：</w:t>
      </w:r>
    </w:p>
    <w:p w14:paraId="215B3755" w14:textId="77777777" w:rsidR="00A958E8" w:rsidRPr="00FD1662" w:rsidRDefault="00A958E8" w:rsidP="00A958E8">
      <w:pPr>
        <w:spacing w:line="360" w:lineRule="auto"/>
        <w:ind w:firstLine="480"/>
        <w:rPr>
          <w:bCs/>
          <w:sz w:val="24"/>
        </w:rPr>
      </w:pPr>
      <w:r w:rsidRPr="00FD1662">
        <w:rPr>
          <w:rFonts w:hint="eastAsia"/>
          <w:bCs/>
          <w:sz w:val="24"/>
        </w:rPr>
        <w:t>1</w:t>
      </w:r>
      <w:r w:rsidRPr="00FD1662">
        <w:rPr>
          <w:rFonts w:hint="eastAsia"/>
          <w:bCs/>
          <w:sz w:val="24"/>
        </w:rPr>
        <w:t>）宏观</w:t>
      </w:r>
      <w:r w:rsidRPr="00FD1662">
        <w:rPr>
          <w:bCs/>
          <w:sz w:val="24"/>
        </w:rPr>
        <w:t>政策影响分析：根据</w:t>
      </w:r>
      <w:r w:rsidRPr="00FD1662">
        <w:rPr>
          <w:rFonts w:hint="eastAsia"/>
          <w:bCs/>
          <w:sz w:val="24"/>
        </w:rPr>
        <w:t>政府</w:t>
      </w:r>
      <w:r w:rsidRPr="00FD1662">
        <w:rPr>
          <w:bCs/>
          <w:sz w:val="24"/>
        </w:rPr>
        <w:t>产业政策、财政税收政策、货币政策等变化，分析各项政策对</w:t>
      </w:r>
      <w:r w:rsidRPr="00FD1662">
        <w:rPr>
          <w:rFonts w:hint="eastAsia"/>
          <w:bCs/>
          <w:sz w:val="24"/>
        </w:rPr>
        <w:t>各行业及其子行业</w:t>
      </w:r>
      <w:r w:rsidRPr="00FD1662">
        <w:rPr>
          <w:bCs/>
          <w:sz w:val="24"/>
        </w:rPr>
        <w:t>的影响，</w:t>
      </w:r>
      <w:r w:rsidRPr="00FD1662">
        <w:rPr>
          <w:rFonts w:hint="eastAsia"/>
          <w:bCs/>
          <w:sz w:val="24"/>
        </w:rPr>
        <w:t>前瞻性的布局</w:t>
      </w:r>
      <w:r w:rsidRPr="00FD1662">
        <w:rPr>
          <w:bCs/>
          <w:sz w:val="24"/>
        </w:rPr>
        <w:t>受益于国家政策较大的行业</w:t>
      </w:r>
      <w:r w:rsidRPr="00FD1662">
        <w:rPr>
          <w:rFonts w:hint="eastAsia"/>
          <w:bCs/>
          <w:sz w:val="24"/>
        </w:rPr>
        <w:t>及子行业。</w:t>
      </w:r>
    </w:p>
    <w:p w14:paraId="43667A7E" w14:textId="77777777" w:rsidR="00A958E8" w:rsidRPr="00FD1662" w:rsidRDefault="00A958E8" w:rsidP="00A958E8">
      <w:pPr>
        <w:spacing w:line="360" w:lineRule="auto"/>
        <w:ind w:firstLine="480"/>
        <w:rPr>
          <w:bCs/>
          <w:sz w:val="24"/>
        </w:rPr>
      </w:pPr>
      <w:r w:rsidRPr="00FD1662">
        <w:rPr>
          <w:rFonts w:hint="eastAsia"/>
          <w:bCs/>
          <w:sz w:val="24"/>
        </w:rPr>
        <w:t>2</w:t>
      </w:r>
      <w:r w:rsidRPr="00FD1662">
        <w:rPr>
          <w:bCs/>
          <w:sz w:val="24"/>
        </w:rPr>
        <w:t>）市场需求变化：不同行业</w:t>
      </w:r>
      <w:r w:rsidRPr="00FD1662">
        <w:rPr>
          <w:rFonts w:hint="eastAsia"/>
          <w:bCs/>
          <w:sz w:val="24"/>
        </w:rPr>
        <w:t>及子行业</w:t>
      </w:r>
      <w:r w:rsidRPr="00FD1662">
        <w:rPr>
          <w:bCs/>
          <w:sz w:val="24"/>
        </w:rPr>
        <w:t>在</w:t>
      </w:r>
      <w:r w:rsidRPr="00FD1662">
        <w:rPr>
          <w:rFonts w:hint="eastAsia"/>
          <w:bCs/>
          <w:sz w:val="24"/>
        </w:rPr>
        <w:t>技术优势</w:t>
      </w:r>
      <w:r w:rsidRPr="00FD1662">
        <w:rPr>
          <w:bCs/>
          <w:sz w:val="24"/>
        </w:rPr>
        <w:t>、定价策略</w:t>
      </w:r>
      <w:r w:rsidRPr="00FD1662">
        <w:rPr>
          <w:rFonts w:hint="eastAsia"/>
          <w:bCs/>
          <w:sz w:val="24"/>
        </w:rPr>
        <w:t>、销售渠道</w:t>
      </w:r>
      <w:r w:rsidRPr="00FD1662">
        <w:rPr>
          <w:bCs/>
          <w:sz w:val="24"/>
        </w:rPr>
        <w:t>等方面的差异</w:t>
      </w:r>
      <w:r w:rsidRPr="00FD1662">
        <w:rPr>
          <w:rFonts w:hint="eastAsia"/>
          <w:bCs/>
          <w:sz w:val="24"/>
        </w:rPr>
        <w:t>，</w:t>
      </w:r>
      <w:r w:rsidRPr="00FD1662">
        <w:rPr>
          <w:bCs/>
          <w:sz w:val="24"/>
        </w:rPr>
        <w:t>影响到</w:t>
      </w:r>
      <w:r w:rsidRPr="00FD1662">
        <w:rPr>
          <w:rFonts w:hint="eastAsia"/>
          <w:bCs/>
          <w:sz w:val="24"/>
        </w:rPr>
        <w:t>其</w:t>
      </w:r>
      <w:r w:rsidRPr="00FD1662">
        <w:rPr>
          <w:bCs/>
          <w:sz w:val="24"/>
        </w:rPr>
        <w:t>盈利水平。</w:t>
      </w:r>
      <w:r w:rsidRPr="00FD1662">
        <w:rPr>
          <w:rFonts w:hint="eastAsia"/>
          <w:bCs/>
          <w:sz w:val="24"/>
        </w:rPr>
        <w:t>本基金将前瞻性的配置市场需求预期比较稳定或预期保持较高增长的行业或子行业。</w:t>
      </w:r>
    </w:p>
    <w:p w14:paraId="4D75F99B"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hint="eastAsia"/>
          <w:sz w:val="24"/>
        </w:rPr>
        <w:t>3</w:t>
      </w:r>
      <w:r w:rsidRPr="00FD1662">
        <w:rPr>
          <w:rFonts w:hint="eastAsia"/>
          <w:sz w:val="24"/>
        </w:rPr>
        <w:t>）本基金将综合研究社会发展趋势、经济发展趋势、科学技术发展趋势、消费者需求变化趋势等因素，采取“自上而下”的研究方法，对各个子行业的基本面进行深入分析，通过行业评级及行业估值与轮动等因素确定各行业的配置比例。</w:t>
      </w:r>
    </w:p>
    <w:p w14:paraId="41F5943D" w14:textId="77777777" w:rsidR="00A958E8" w:rsidRPr="00FD1662" w:rsidRDefault="00A958E8" w:rsidP="00A958E8">
      <w:pPr>
        <w:pStyle w:val="Default"/>
        <w:spacing w:line="360" w:lineRule="auto"/>
        <w:ind w:firstLineChars="200" w:firstLine="480"/>
        <w:rPr>
          <w:bCs/>
        </w:rPr>
      </w:pPr>
      <w:r w:rsidRPr="00FD1662">
        <w:rPr>
          <w:rFonts w:hAnsi="宋体" w:cs="宋体"/>
        </w:rPr>
        <w:t>自下而上的行业配置策略是指从行业的成长能力、盈利趋势、价格动量、</w:t>
      </w:r>
      <w:r w:rsidRPr="00FD1662">
        <w:rPr>
          <w:rFonts w:hAnsi="宋体" w:cs="宋体"/>
        </w:rPr>
        <w:lastRenderedPageBreak/>
        <w:t>市场估值等因素来确定基金重点投资的行业。对行业的具体分析主要包括以下方面：</w:t>
      </w:r>
    </w:p>
    <w:p w14:paraId="0544B557" w14:textId="77777777" w:rsidR="00A958E8" w:rsidRPr="00FD1662" w:rsidRDefault="00A958E8" w:rsidP="00A958E8">
      <w:pPr>
        <w:pStyle w:val="Default"/>
        <w:spacing w:line="360" w:lineRule="auto"/>
        <w:ind w:firstLineChars="200" w:firstLine="480"/>
        <w:rPr>
          <w:rFonts w:hAnsi="宋体" w:cs="宋体"/>
        </w:rPr>
      </w:pPr>
      <w:r w:rsidRPr="00FD1662">
        <w:rPr>
          <w:rFonts w:hAnsi="宋体"/>
        </w:rPr>
        <w:t>1</w:t>
      </w:r>
      <w:r w:rsidRPr="00FD1662">
        <w:rPr>
          <w:rFonts w:hAnsi="宋体" w:cs="宋体"/>
        </w:rPr>
        <w:t>）景气分析</w:t>
      </w:r>
    </w:p>
    <w:p w14:paraId="37ED8187"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s="宋体"/>
          <w:color w:val="000000"/>
          <w:kern w:val="0"/>
          <w:sz w:val="24"/>
        </w:rPr>
        <w:t>行业的景气程度可通过观测销量、价格、产能利用率、库存、毛利率等关键指标进行跟踪。行业的景气程度与宏观经济、产业政策、竞争格局、科技发展与技术进步等因素密切相关。</w:t>
      </w:r>
    </w:p>
    <w:p w14:paraId="2D8EF75A"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olor w:val="000000"/>
          <w:kern w:val="0"/>
          <w:sz w:val="24"/>
        </w:rPr>
        <w:t>2</w:t>
      </w:r>
      <w:r w:rsidRPr="00FD1662">
        <w:rPr>
          <w:rFonts w:ascii="宋体" w:hAnsi="宋体" w:cs="宋体"/>
          <w:color w:val="000000"/>
          <w:kern w:val="0"/>
          <w:sz w:val="24"/>
        </w:rPr>
        <w:t>）财务分析</w:t>
      </w:r>
    </w:p>
    <w:p w14:paraId="60B41355"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s="宋体"/>
          <w:color w:val="000000"/>
          <w:kern w:val="0"/>
          <w:sz w:val="24"/>
        </w:rPr>
        <w:t>行业财务分析的主要目的是评价行业的成长性、成长的可持续性以及盈利质量，同时也是对行业景气分析结论的进一步确认。财务分析考量的关键指标主要包括净资产收益率、主营业务收入增长率、毛利率、净利率、存货周转率、应收账款周转率、经营性现金流状况、债务结构等等。</w:t>
      </w:r>
    </w:p>
    <w:p w14:paraId="77568356"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olor w:val="000000"/>
          <w:kern w:val="0"/>
          <w:sz w:val="24"/>
        </w:rPr>
        <w:t>3</w:t>
      </w:r>
      <w:r w:rsidRPr="00FD1662">
        <w:rPr>
          <w:rFonts w:ascii="宋体" w:hAnsi="宋体" w:cs="宋体"/>
          <w:color w:val="000000"/>
          <w:kern w:val="0"/>
          <w:sz w:val="24"/>
        </w:rPr>
        <w:t>）估值分析</w:t>
      </w:r>
    </w:p>
    <w:p w14:paraId="4CF963D1"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s="宋体"/>
          <w:color w:val="000000"/>
          <w:kern w:val="0"/>
          <w:sz w:val="24"/>
        </w:rPr>
        <w:t>结合上述分析，本基金管理人将根据各行业的不同特点确定适合该行业的估值方法，同时参考可比国家类似行业的估值水平，来确定该行业的合理估值水平，并将合理估值水平与市场估值水平相比较，从而得出该行业高估、低估或中性的判断。估值分析中还将运用行业估值历史比较、行业间估值比较等相对估值方法进行辅助判断。</w:t>
      </w:r>
    </w:p>
    <w:p w14:paraId="16772038" w14:textId="77777777" w:rsidR="00A958E8" w:rsidRPr="00FD1662" w:rsidRDefault="00A958E8" w:rsidP="00A958E8">
      <w:pPr>
        <w:spacing w:line="360" w:lineRule="auto"/>
        <w:ind w:firstLine="480"/>
        <w:rPr>
          <w:rFonts w:ascii="宋体" w:hAnsi="宋体"/>
          <w:bCs/>
          <w:sz w:val="24"/>
        </w:rPr>
      </w:pPr>
      <w:r w:rsidRPr="00FD1662">
        <w:rPr>
          <w:rFonts w:ascii="宋体" w:hAnsi="宋体" w:cs="宋体"/>
          <w:color w:val="000000"/>
          <w:kern w:val="0"/>
          <w:sz w:val="24"/>
        </w:rPr>
        <w:t>此外，本基金还将运用数量化方法对上述行业配置策略进行辅助，并在适当情形下对行业配置进行战术性调整，使用的方法包括行业动量与反转策略，行业间相关性跟踪与分析等。</w:t>
      </w:r>
    </w:p>
    <w:p w14:paraId="731BCF45" w14:textId="77777777" w:rsidR="00A958E8" w:rsidRPr="00FD1662" w:rsidRDefault="00A958E8" w:rsidP="00A958E8">
      <w:pPr>
        <w:spacing w:line="360" w:lineRule="auto"/>
        <w:ind w:firstLineChars="200" w:firstLine="480"/>
        <w:rPr>
          <w:rFonts w:ascii="宋体" w:hAnsi="宋体"/>
          <w:sz w:val="24"/>
        </w:rPr>
      </w:pPr>
      <w:r w:rsidRPr="00FD1662">
        <w:rPr>
          <w:rFonts w:ascii="宋体" w:hAnsi="宋体" w:hint="eastAsia"/>
          <w:sz w:val="24"/>
        </w:rPr>
        <w:t>（2）精选个股策略</w:t>
      </w:r>
    </w:p>
    <w:p w14:paraId="0CEB7C7C" w14:textId="77777777" w:rsidR="00A958E8" w:rsidRPr="00FD1662" w:rsidRDefault="00A958E8" w:rsidP="00A958E8">
      <w:pPr>
        <w:spacing w:line="360" w:lineRule="auto"/>
        <w:ind w:firstLineChars="200" w:firstLine="480"/>
        <w:rPr>
          <w:bCs/>
          <w:sz w:val="24"/>
        </w:rPr>
      </w:pPr>
      <w:r w:rsidRPr="00FD1662">
        <w:rPr>
          <w:rFonts w:hint="eastAsia"/>
          <w:bCs/>
          <w:sz w:val="24"/>
        </w:rPr>
        <w:t>本基金采用定性与定量相结合的方式，对上市公司的投资价值进行综合评估，精选具有较强竞争优势的上市公司作为投资标的。</w:t>
      </w:r>
    </w:p>
    <w:p w14:paraId="4113629C" w14:textId="77777777" w:rsidR="00A958E8" w:rsidRPr="00FD1662" w:rsidRDefault="00A958E8" w:rsidP="00A958E8">
      <w:pPr>
        <w:spacing w:line="360" w:lineRule="auto"/>
        <w:ind w:firstLineChars="200" w:firstLine="480"/>
        <w:rPr>
          <w:bCs/>
          <w:sz w:val="24"/>
        </w:rPr>
      </w:pPr>
      <w:r w:rsidRPr="00FD1662">
        <w:rPr>
          <w:rFonts w:hint="eastAsia"/>
          <w:bCs/>
          <w:sz w:val="24"/>
        </w:rPr>
        <w:t>1</w:t>
      </w:r>
      <w:r w:rsidRPr="00FD1662">
        <w:rPr>
          <w:rFonts w:hint="eastAsia"/>
          <w:bCs/>
          <w:sz w:val="24"/>
        </w:rPr>
        <w:t>）定性分析</w:t>
      </w:r>
    </w:p>
    <w:p w14:paraId="1FBAD20A" w14:textId="77777777" w:rsidR="00A958E8" w:rsidRPr="00FD1662" w:rsidRDefault="00A958E8" w:rsidP="00A958E8">
      <w:pPr>
        <w:spacing w:line="360" w:lineRule="auto"/>
        <w:ind w:firstLineChars="200" w:firstLine="480"/>
        <w:rPr>
          <w:bCs/>
          <w:sz w:val="24"/>
        </w:rPr>
      </w:pPr>
      <w:r w:rsidRPr="00FD1662">
        <w:rPr>
          <w:rFonts w:hint="eastAsia"/>
          <w:bCs/>
          <w:sz w:val="24"/>
        </w:rPr>
        <w:t>本基金将通过定性分析，深入分析企业的基本面以及国家相关政策、人口结构变化等因素，确定具有比较竞争优势的上市公司。</w:t>
      </w:r>
    </w:p>
    <w:p w14:paraId="5D189B87"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1 \* GB3</w:instrText>
      </w:r>
      <w:r w:rsidRPr="00FD1662">
        <w:rPr>
          <w:bCs/>
          <w:sz w:val="24"/>
        </w:rPr>
        <w:instrText xml:space="preserve"> </w:instrText>
      </w:r>
      <w:r w:rsidRPr="00FD1662">
        <w:rPr>
          <w:bCs/>
          <w:sz w:val="24"/>
        </w:rPr>
        <w:fldChar w:fldCharType="separate"/>
      </w:r>
      <w:r w:rsidRPr="00FD1662">
        <w:rPr>
          <w:rFonts w:hint="eastAsia"/>
          <w:bCs/>
          <w:noProof/>
          <w:sz w:val="24"/>
        </w:rPr>
        <w:t>①</w:t>
      </w:r>
      <w:r w:rsidRPr="00FD1662">
        <w:rPr>
          <w:bCs/>
          <w:sz w:val="24"/>
        </w:rPr>
        <w:fldChar w:fldCharType="end"/>
      </w:r>
      <w:r w:rsidRPr="00FD1662">
        <w:rPr>
          <w:rFonts w:hint="eastAsia"/>
          <w:bCs/>
          <w:sz w:val="24"/>
        </w:rPr>
        <w:t>研发能力</w:t>
      </w:r>
    </w:p>
    <w:p w14:paraId="14137857" w14:textId="77777777" w:rsidR="00A958E8" w:rsidRPr="00FD1662" w:rsidRDefault="00A958E8" w:rsidP="00A958E8">
      <w:pPr>
        <w:spacing w:line="360" w:lineRule="auto"/>
        <w:ind w:firstLine="480"/>
        <w:rPr>
          <w:bCs/>
          <w:sz w:val="24"/>
        </w:rPr>
      </w:pPr>
      <w:r w:rsidRPr="00FD1662">
        <w:rPr>
          <w:rFonts w:hint="eastAsia"/>
          <w:bCs/>
          <w:sz w:val="24"/>
        </w:rPr>
        <w:t>研发能力的强弱关乎着公司的长期生命力。本基金将重点投资具有明确的产品开发战略、良好的研发团队、有保障的研发开支和激励机制的上市公司；</w:t>
      </w:r>
    </w:p>
    <w:p w14:paraId="49FC6378"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2 \* GB3</w:instrText>
      </w:r>
      <w:r w:rsidRPr="00FD1662">
        <w:rPr>
          <w:bCs/>
          <w:sz w:val="24"/>
        </w:rPr>
        <w:instrText xml:space="preserve"> </w:instrText>
      </w:r>
      <w:r w:rsidRPr="00FD1662">
        <w:rPr>
          <w:bCs/>
          <w:sz w:val="24"/>
        </w:rPr>
        <w:fldChar w:fldCharType="separate"/>
      </w:r>
      <w:r w:rsidRPr="00FD1662">
        <w:rPr>
          <w:rFonts w:hint="eastAsia"/>
          <w:bCs/>
          <w:noProof/>
          <w:sz w:val="24"/>
        </w:rPr>
        <w:t>②</w:t>
      </w:r>
      <w:r w:rsidRPr="00FD1662">
        <w:rPr>
          <w:bCs/>
          <w:sz w:val="24"/>
        </w:rPr>
        <w:fldChar w:fldCharType="end"/>
      </w:r>
      <w:r w:rsidRPr="00FD1662">
        <w:rPr>
          <w:rFonts w:hint="eastAsia"/>
          <w:bCs/>
          <w:sz w:val="24"/>
        </w:rPr>
        <w:t>市场能力</w:t>
      </w:r>
    </w:p>
    <w:p w14:paraId="7280BF78" w14:textId="77777777" w:rsidR="00A958E8" w:rsidRPr="00FD1662" w:rsidRDefault="00A958E8" w:rsidP="00A958E8">
      <w:pPr>
        <w:spacing w:line="360" w:lineRule="auto"/>
        <w:ind w:firstLine="480"/>
        <w:rPr>
          <w:bCs/>
          <w:sz w:val="24"/>
        </w:rPr>
      </w:pPr>
      <w:r w:rsidRPr="00FD1662">
        <w:rPr>
          <w:rFonts w:hint="eastAsia"/>
          <w:bCs/>
          <w:sz w:val="24"/>
        </w:rPr>
        <w:lastRenderedPageBreak/>
        <w:t>本基金将重点考察上市公司是否建立相应的营销体系，公司的销售能力，市场占有率情况等。</w:t>
      </w:r>
    </w:p>
    <w:p w14:paraId="503E465E"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3 \* GB3</w:instrText>
      </w:r>
      <w:r w:rsidRPr="00FD1662">
        <w:rPr>
          <w:bCs/>
          <w:sz w:val="24"/>
        </w:rPr>
        <w:instrText xml:space="preserve"> </w:instrText>
      </w:r>
      <w:r w:rsidRPr="00FD1662">
        <w:rPr>
          <w:bCs/>
          <w:sz w:val="24"/>
        </w:rPr>
        <w:fldChar w:fldCharType="separate"/>
      </w:r>
      <w:r w:rsidRPr="00FD1662">
        <w:rPr>
          <w:rFonts w:hint="eastAsia"/>
          <w:bCs/>
          <w:noProof/>
          <w:sz w:val="24"/>
        </w:rPr>
        <w:t>③</w:t>
      </w:r>
      <w:r w:rsidRPr="00FD1662">
        <w:rPr>
          <w:bCs/>
          <w:sz w:val="24"/>
        </w:rPr>
        <w:fldChar w:fldCharType="end"/>
      </w:r>
      <w:r w:rsidRPr="00FD1662">
        <w:rPr>
          <w:rFonts w:hint="eastAsia"/>
          <w:bCs/>
          <w:sz w:val="24"/>
        </w:rPr>
        <w:t>企业的产品线</w:t>
      </w:r>
    </w:p>
    <w:p w14:paraId="001E7405" w14:textId="77777777" w:rsidR="00A958E8" w:rsidRPr="00FD1662" w:rsidRDefault="00A958E8" w:rsidP="00A958E8">
      <w:pPr>
        <w:spacing w:line="360" w:lineRule="auto"/>
        <w:ind w:firstLine="480"/>
        <w:rPr>
          <w:bCs/>
          <w:sz w:val="24"/>
        </w:rPr>
      </w:pPr>
      <w:r w:rsidRPr="00FD1662">
        <w:rPr>
          <w:rFonts w:hint="eastAsia"/>
          <w:bCs/>
          <w:sz w:val="24"/>
        </w:rPr>
        <w:t>公司是否有完善的产品线布局，能否推出具有高市场容量的品种并使短、中长期的产品有效衔接。</w:t>
      </w:r>
    </w:p>
    <w:p w14:paraId="2B559E90"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4 \* GB3</w:instrText>
      </w:r>
      <w:r w:rsidRPr="00FD1662">
        <w:rPr>
          <w:bCs/>
          <w:sz w:val="24"/>
        </w:rPr>
        <w:instrText xml:space="preserve"> </w:instrText>
      </w:r>
      <w:r w:rsidRPr="00FD1662">
        <w:rPr>
          <w:bCs/>
          <w:sz w:val="24"/>
        </w:rPr>
        <w:fldChar w:fldCharType="separate"/>
      </w:r>
      <w:r w:rsidRPr="00FD1662">
        <w:rPr>
          <w:rFonts w:hint="eastAsia"/>
          <w:bCs/>
          <w:noProof/>
          <w:sz w:val="24"/>
        </w:rPr>
        <w:t>④</w:t>
      </w:r>
      <w:r w:rsidRPr="00FD1662">
        <w:rPr>
          <w:bCs/>
          <w:sz w:val="24"/>
        </w:rPr>
        <w:fldChar w:fldCharType="end"/>
      </w:r>
      <w:r w:rsidRPr="00FD1662">
        <w:rPr>
          <w:rFonts w:hint="eastAsia"/>
          <w:bCs/>
          <w:sz w:val="24"/>
        </w:rPr>
        <w:t>公司治理结构</w:t>
      </w:r>
    </w:p>
    <w:p w14:paraId="0EB0BD61" w14:textId="77777777" w:rsidR="00A958E8" w:rsidRPr="00FD1662" w:rsidRDefault="00A958E8" w:rsidP="00A958E8">
      <w:pPr>
        <w:spacing w:line="360" w:lineRule="auto"/>
        <w:ind w:firstLine="480"/>
        <w:rPr>
          <w:bCs/>
          <w:sz w:val="24"/>
        </w:rPr>
      </w:pPr>
      <w:r w:rsidRPr="00FD1662">
        <w:rPr>
          <w:rFonts w:hint="eastAsia"/>
          <w:bCs/>
          <w:sz w:val="24"/>
        </w:rPr>
        <w:t>本基金将重点考察公司的法人治理结构，实际控制人的发展战略，关联交易等事项。</w:t>
      </w:r>
    </w:p>
    <w:p w14:paraId="2D5DE38B"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5 \* GB3</w:instrText>
      </w:r>
      <w:r w:rsidRPr="00FD1662">
        <w:rPr>
          <w:bCs/>
          <w:sz w:val="24"/>
        </w:rPr>
        <w:instrText xml:space="preserve"> </w:instrText>
      </w:r>
      <w:r w:rsidRPr="00FD1662">
        <w:rPr>
          <w:bCs/>
          <w:sz w:val="24"/>
        </w:rPr>
        <w:fldChar w:fldCharType="separate"/>
      </w:r>
      <w:r w:rsidRPr="00FD1662">
        <w:rPr>
          <w:rFonts w:hint="eastAsia"/>
          <w:bCs/>
          <w:noProof/>
          <w:sz w:val="24"/>
        </w:rPr>
        <w:t>⑤</w:t>
      </w:r>
      <w:r w:rsidRPr="00FD1662">
        <w:rPr>
          <w:bCs/>
          <w:sz w:val="24"/>
        </w:rPr>
        <w:fldChar w:fldCharType="end"/>
      </w:r>
      <w:r w:rsidRPr="00FD1662">
        <w:rPr>
          <w:rFonts w:hint="eastAsia"/>
          <w:bCs/>
          <w:sz w:val="24"/>
        </w:rPr>
        <w:t>公司管理</w:t>
      </w:r>
    </w:p>
    <w:p w14:paraId="05EF12E8" w14:textId="77777777" w:rsidR="00A958E8" w:rsidRPr="00FD1662" w:rsidRDefault="00A958E8" w:rsidP="00A958E8">
      <w:pPr>
        <w:spacing w:line="360" w:lineRule="auto"/>
        <w:ind w:firstLine="480"/>
        <w:rPr>
          <w:bCs/>
          <w:sz w:val="24"/>
        </w:rPr>
      </w:pPr>
      <w:r w:rsidRPr="00FD1662">
        <w:rPr>
          <w:rFonts w:hint="eastAsia"/>
          <w:bCs/>
          <w:sz w:val="24"/>
        </w:rPr>
        <w:t>公司的管理团队是否和谐高效，能够在公司战略、作业与成本、质量与安全、营销等方面具有同业中居前的管理水平。</w:t>
      </w:r>
    </w:p>
    <w:p w14:paraId="3FB505BB"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6 \* GB3</w:instrText>
      </w:r>
      <w:r w:rsidRPr="00FD1662">
        <w:rPr>
          <w:bCs/>
          <w:sz w:val="24"/>
        </w:rPr>
        <w:instrText xml:space="preserve"> </w:instrText>
      </w:r>
      <w:r w:rsidRPr="00FD1662">
        <w:rPr>
          <w:bCs/>
          <w:sz w:val="24"/>
        </w:rPr>
        <w:fldChar w:fldCharType="separate"/>
      </w:r>
      <w:r w:rsidRPr="00FD1662">
        <w:rPr>
          <w:rFonts w:hint="eastAsia"/>
          <w:bCs/>
          <w:noProof/>
          <w:sz w:val="24"/>
        </w:rPr>
        <w:t>⑥</w:t>
      </w:r>
      <w:r w:rsidRPr="00FD1662">
        <w:rPr>
          <w:bCs/>
          <w:sz w:val="24"/>
        </w:rPr>
        <w:fldChar w:fldCharType="end"/>
      </w:r>
      <w:r w:rsidRPr="00FD1662">
        <w:rPr>
          <w:rFonts w:hint="eastAsia"/>
          <w:bCs/>
          <w:sz w:val="24"/>
        </w:rPr>
        <w:t>政府政策</w:t>
      </w:r>
    </w:p>
    <w:p w14:paraId="1EA99A4C" w14:textId="77777777" w:rsidR="00A958E8" w:rsidRPr="00FD1662" w:rsidRDefault="00A958E8" w:rsidP="00A958E8">
      <w:pPr>
        <w:spacing w:line="360" w:lineRule="auto"/>
        <w:ind w:firstLine="480"/>
        <w:rPr>
          <w:bCs/>
          <w:sz w:val="24"/>
        </w:rPr>
      </w:pPr>
      <w:r w:rsidRPr="00FD1662">
        <w:rPr>
          <w:rFonts w:hint="eastAsia"/>
          <w:bCs/>
          <w:sz w:val="24"/>
        </w:rPr>
        <w:t>本基金将密切关注政府社会保障政策、行政管制等政策的调整对各行业及其子行业的影响。</w:t>
      </w:r>
    </w:p>
    <w:p w14:paraId="6B911466" w14:textId="77777777" w:rsidR="00A958E8" w:rsidRPr="00FD1662" w:rsidRDefault="00A958E8" w:rsidP="00A958E8">
      <w:pPr>
        <w:spacing w:line="360" w:lineRule="auto"/>
        <w:ind w:firstLine="480"/>
        <w:rPr>
          <w:bCs/>
          <w:sz w:val="24"/>
        </w:rPr>
      </w:pPr>
      <w:r w:rsidRPr="00FD1662">
        <w:rPr>
          <w:bCs/>
          <w:sz w:val="24"/>
        </w:rPr>
        <w:fldChar w:fldCharType="begin"/>
      </w:r>
      <w:r w:rsidRPr="00FD1662">
        <w:rPr>
          <w:bCs/>
          <w:sz w:val="24"/>
        </w:rPr>
        <w:instrText xml:space="preserve"> </w:instrText>
      </w:r>
      <w:r w:rsidRPr="00FD1662">
        <w:rPr>
          <w:rFonts w:hint="eastAsia"/>
          <w:bCs/>
          <w:sz w:val="24"/>
        </w:rPr>
        <w:instrText>= 7 \* GB3</w:instrText>
      </w:r>
      <w:r w:rsidRPr="00FD1662">
        <w:rPr>
          <w:bCs/>
          <w:sz w:val="24"/>
        </w:rPr>
        <w:instrText xml:space="preserve"> </w:instrText>
      </w:r>
      <w:r w:rsidRPr="00FD1662">
        <w:rPr>
          <w:bCs/>
          <w:sz w:val="24"/>
        </w:rPr>
        <w:fldChar w:fldCharType="separate"/>
      </w:r>
      <w:r w:rsidRPr="00FD1662">
        <w:rPr>
          <w:rFonts w:hint="eastAsia"/>
          <w:bCs/>
          <w:noProof/>
          <w:sz w:val="24"/>
        </w:rPr>
        <w:t>⑦</w:t>
      </w:r>
      <w:r w:rsidRPr="00FD1662">
        <w:rPr>
          <w:bCs/>
          <w:sz w:val="24"/>
        </w:rPr>
        <w:fldChar w:fldCharType="end"/>
      </w:r>
      <w:r w:rsidRPr="00FD1662">
        <w:rPr>
          <w:rFonts w:hint="eastAsia"/>
          <w:bCs/>
          <w:sz w:val="24"/>
        </w:rPr>
        <w:t>人口及经济结构变迁</w:t>
      </w:r>
    </w:p>
    <w:p w14:paraId="37C86F23" w14:textId="77777777" w:rsidR="00A958E8" w:rsidRPr="00FD1662" w:rsidRDefault="00A958E8" w:rsidP="00A958E8">
      <w:pPr>
        <w:spacing w:line="360" w:lineRule="auto"/>
        <w:ind w:firstLine="480"/>
        <w:rPr>
          <w:bCs/>
          <w:sz w:val="24"/>
        </w:rPr>
      </w:pPr>
      <w:r w:rsidRPr="00FD1662">
        <w:rPr>
          <w:rFonts w:hint="eastAsia"/>
          <w:bCs/>
          <w:sz w:val="24"/>
        </w:rPr>
        <w:t>人口以及因经济发展而导致的人均收入水平的提高及需求变化，都会对社会经济发展产生深远的影响。本基金将动态的跟踪这些变化，并分析其影响。</w:t>
      </w:r>
      <w:r w:rsidRPr="00FD1662">
        <w:rPr>
          <w:bCs/>
          <w:sz w:val="24"/>
        </w:rPr>
        <w:t xml:space="preserve"> </w:t>
      </w:r>
    </w:p>
    <w:p w14:paraId="1F5C62B7" w14:textId="77777777" w:rsidR="00A958E8" w:rsidRPr="00FD1662" w:rsidRDefault="00A958E8" w:rsidP="00A958E8">
      <w:pPr>
        <w:spacing w:line="360" w:lineRule="auto"/>
        <w:ind w:firstLineChars="200" w:firstLine="480"/>
        <w:rPr>
          <w:bCs/>
          <w:sz w:val="24"/>
        </w:rPr>
      </w:pPr>
      <w:r w:rsidRPr="00FD1662">
        <w:rPr>
          <w:rFonts w:hint="eastAsia"/>
          <w:bCs/>
          <w:sz w:val="24"/>
        </w:rPr>
        <w:t>2</w:t>
      </w:r>
      <w:r w:rsidRPr="00FD1662">
        <w:rPr>
          <w:rFonts w:hint="eastAsia"/>
          <w:bCs/>
          <w:sz w:val="24"/>
        </w:rPr>
        <w:t>）定量分析</w:t>
      </w:r>
    </w:p>
    <w:p w14:paraId="3643C785" w14:textId="77777777" w:rsidR="00A958E8" w:rsidRPr="00FD1662" w:rsidRDefault="00A958E8" w:rsidP="00A958E8">
      <w:pPr>
        <w:spacing w:line="360" w:lineRule="auto"/>
        <w:ind w:firstLine="480"/>
        <w:rPr>
          <w:bCs/>
          <w:sz w:val="24"/>
        </w:rPr>
      </w:pPr>
      <w:r w:rsidRPr="00FD1662">
        <w:rPr>
          <w:rFonts w:hint="eastAsia"/>
          <w:bCs/>
          <w:sz w:val="24"/>
        </w:rPr>
        <w:t>本基金在定量指标方面，重点考察企业的成长性、盈利能力的估值水平，选择财务健康，成长性好，估值合理的股票。</w:t>
      </w:r>
    </w:p>
    <w:p w14:paraId="614A0644" w14:textId="77777777" w:rsidR="00A958E8" w:rsidRPr="00FD1662" w:rsidRDefault="00A958E8" w:rsidP="00A958E8">
      <w:pPr>
        <w:spacing w:line="360" w:lineRule="auto"/>
        <w:ind w:firstLineChars="200" w:firstLine="480"/>
        <w:rPr>
          <w:bCs/>
          <w:sz w:val="24"/>
        </w:rPr>
      </w:pPr>
      <w:r w:rsidRPr="00FD1662">
        <w:rPr>
          <w:rFonts w:hint="eastAsia"/>
          <w:bCs/>
          <w:sz w:val="24"/>
        </w:rPr>
        <w:t>成长性指标方面，本基金主要考虑（不限于）主营业务收入、主营业务利润增长率及其增长变动的方向和速率；盈利指标方面，本基金主要考虑（不限于）毛利率、净利率、净资产收益率等；价值指标方面，本基金主要考虑</w:t>
      </w:r>
      <w:r w:rsidRPr="00FD1662">
        <w:rPr>
          <w:bCs/>
          <w:sz w:val="24"/>
        </w:rPr>
        <w:t>PE</w:t>
      </w:r>
      <w:r w:rsidRPr="00FD1662">
        <w:rPr>
          <w:rFonts w:hint="eastAsia"/>
          <w:bCs/>
          <w:sz w:val="24"/>
        </w:rPr>
        <w:t>、</w:t>
      </w:r>
      <w:r w:rsidRPr="00FD1662">
        <w:rPr>
          <w:bCs/>
          <w:sz w:val="24"/>
        </w:rPr>
        <w:t>PB</w:t>
      </w:r>
      <w:r w:rsidRPr="00FD1662">
        <w:rPr>
          <w:rFonts w:hint="eastAsia"/>
          <w:bCs/>
          <w:sz w:val="24"/>
        </w:rPr>
        <w:t>、</w:t>
      </w:r>
      <w:r w:rsidRPr="00FD1662">
        <w:rPr>
          <w:bCs/>
          <w:sz w:val="24"/>
        </w:rPr>
        <w:t>PEG</w:t>
      </w:r>
      <w:r w:rsidRPr="00FD1662">
        <w:rPr>
          <w:rFonts w:hint="eastAsia"/>
          <w:bCs/>
          <w:sz w:val="24"/>
        </w:rPr>
        <w:t>、</w:t>
      </w:r>
      <w:r w:rsidRPr="00FD1662">
        <w:rPr>
          <w:bCs/>
          <w:sz w:val="24"/>
        </w:rPr>
        <w:t>PS</w:t>
      </w:r>
      <w:r w:rsidRPr="00FD1662">
        <w:rPr>
          <w:rFonts w:hint="eastAsia"/>
          <w:bCs/>
          <w:sz w:val="24"/>
        </w:rPr>
        <w:t>等。</w:t>
      </w:r>
    </w:p>
    <w:p w14:paraId="6FDF4D72" w14:textId="1B9FBBD8" w:rsidR="00A958E8" w:rsidRPr="00FD1662" w:rsidRDefault="00A958E8" w:rsidP="00A958E8">
      <w:pPr>
        <w:spacing w:line="360" w:lineRule="auto"/>
        <w:ind w:firstLineChars="200" w:firstLine="480"/>
        <w:rPr>
          <w:bCs/>
          <w:sz w:val="24"/>
        </w:rPr>
      </w:pPr>
      <w:r w:rsidRPr="00FD1662">
        <w:rPr>
          <w:rFonts w:hint="eastAsia"/>
          <w:bCs/>
          <w:sz w:val="24"/>
        </w:rPr>
        <w:t>3</w:t>
      </w:r>
      <w:r w:rsidRPr="00FD1662">
        <w:rPr>
          <w:rFonts w:hint="eastAsia"/>
          <w:bCs/>
          <w:sz w:val="24"/>
        </w:rPr>
        <w:t>、</w:t>
      </w:r>
      <w:r w:rsidR="00F86047">
        <w:rPr>
          <w:rFonts w:hint="eastAsia"/>
          <w:bCs/>
          <w:sz w:val="24"/>
        </w:rPr>
        <w:t>债券</w:t>
      </w:r>
      <w:r w:rsidRPr="00FD1662">
        <w:rPr>
          <w:rFonts w:hint="eastAsia"/>
          <w:bCs/>
          <w:sz w:val="24"/>
        </w:rPr>
        <w:t>类资产投资策略</w:t>
      </w:r>
    </w:p>
    <w:p w14:paraId="64AAFA16" w14:textId="59F613D3" w:rsidR="00A958E8" w:rsidRPr="00FD1662" w:rsidRDefault="00A958E8" w:rsidP="00A958E8">
      <w:pPr>
        <w:spacing w:line="360" w:lineRule="auto"/>
        <w:ind w:firstLineChars="200" w:firstLine="480"/>
        <w:rPr>
          <w:bCs/>
          <w:sz w:val="24"/>
        </w:rPr>
      </w:pPr>
      <w:r w:rsidRPr="00FD1662">
        <w:rPr>
          <w:rFonts w:hint="eastAsia"/>
          <w:bCs/>
          <w:sz w:val="24"/>
        </w:rPr>
        <w:t>在进行</w:t>
      </w:r>
      <w:r w:rsidR="00F86047">
        <w:rPr>
          <w:rFonts w:hint="eastAsia"/>
          <w:bCs/>
          <w:sz w:val="24"/>
        </w:rPr>
        <w:t>债券</w:t>
      </w:r>
      <w:r w:rsidRPr="00FD1662">
        <w:rPr>
          <w:rFonts w:hint="eastAsia"/>
          <w:bCs/>
          <w:sz w:val="24"/>
        </w:rPr>
        <w:t>类资产投资时，本基金将会考量利率预期策略、信用债券投资策略、套利交易策略、可转换债券投资策略和资产支持证券投资策略，选择合适时机投资于低估的债券品种，通过积极主动管理，获得超额收益。</w:t>
      </w:r>
    </w:p>
    <w:p w14:paraId="0E48F895" w14:textId="77777777" w:rsidR="00A958E8" w:rsidRPr="00FD1662"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1</w:t>
      </w:r>
      <w:r w:rsidRPr="00FD1662">
        <w:rPr>
          <w:rFonts w:hint="eastAsia"/>
          <w:bCs/>
          <w:sz w:val="24"/>
        </w:rPr>
        <w:t>）利率预期策略</w:t>
      </w:r>
    </w:p>
    <w:p w14:paraId="207536C2" w14:textId="77777777" w:rsidR="00A958E8" w:rsidRPr="00FD1662" w:rsidRDefault="00A958E8" w:rsidP="00A958E8">
      <w:pPr>
        <w:spacing w:line="360" w:lineRule="auto"/>
        <w:ind w:firstLineChars="200" w:firstLine="480"/>
        <w:rPr>
          <w:bCs/>
          <w:sz w:val="24"/>
        </w:rPr>
      </w:pPr>
      <w:r w:rsidRPr="00FD1662">
        <w:rPr>
          <w:rFonts w:hint="eastAsia"/>
          <w:bCs/>
          <w:sz w:val="24"/>
        </w:rPr>
        <w:t>本基金通过全面研究</w:t>
      </w:r>
      <w:r w:rsidRPr="00FD1662">
        <w:rPr>
          <w:rFonts w:hint="eastAsia"/>
          <w:bCs/>
          <w:sz w:val="24"/>
        </w:rPr>
        <w:t>GDP</w:t>
      </w:r>
      <w:r w:rsidRPr="00FD1662">
        <w:rPr>
          <w:rFonts w:hint="eastAsia"/>
          <w:bCs/>
          <w:sz w:val="24"/>
        </w:rPr>
        <w:t>、物价、就业以及国际收支等主要经济变量，分析</w:t>
      </w:r>
      <w:r w:rsidRPr="00FD1662">
        <w:rPr>
          <w:rFonts w:hint="eastAsia"/>
          <w:bCs/>
          <w:sz w:val="24"/>
        </w:rPr>
        <w:lastRenderedPageBreak/>
        <w:t>宏观经济运行的可能情景，并预测财政政策、货币政策等宏观经济政策取向，分析金融市场资金供求状况变化趋势及结构。在此基础上，预测金融市场利率水平变动趋势，以及金融市场收益率曲线斜度变化趋势。</w:t>
      </w:r>
    </w:p>
    <w:p w14:paraId="4BC28705" w14:textId="77777777" w:rsidR="00A958E8" w:rsidRPr="00FD1662" w:rsidRDefault="00A958E8" w:rsidP="00A958E8">
      <w:pPr>
        <w:spacing w:line="360" w:lineRule="auto"/>
        <w:ind w:firstLineChars="200" w:firstLine="480"/>
        <w:rPr>
          <w:bCs/>
          <w:sz w:val="24"/>
        </w:rPr>
      </w:pPr>
      <w:r w:rsidRPr="00FD1662">
        <w:rPr>
          <w:rFonts w:hint="eastAsia"/>
          <w:bCs/>
          <w:sz w:val="24"/>
        </w:rPr>
        <w:t>组合久期是反映利率风险最重要的指标。本基金将根据对市场利率变化趋势的预期，制定出组合的目标久期：预期市场利率水平将上升时，降低组合的久期；预期市场利率将下降时，提高组合的久期。</w:t>
      </w:r>
    </w:p>
    <w:p w14:paraId="00C29CCB" w14:textId="77777777" w:rsidR="00A958E8" w:rsidRPr="00FD1662"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2</w:t>
      </w:r>
      <w:r w:rsidRPr="00FD1662">
        <w:rPr>
          <w:rFonts w:hint="eastAsia"/>
          <w:bCs/>
          <w:sz w:val="24"/>
        </w:rPr>
        <w:t>）信用债券投资策略</w:t>
      </w:r>
    </w:p>
    <w:p w14:paraId="4505C048" w14:textId="77777777" w:rsidR="00A958E8" w:rsidRPr="00FD1662" w:rsidRDefault="00A958E8" w:rsidP="00A958E8">
      <w:pPr>
        <w:spacing w:line="360" w:lineRule="auto"/>
        <w:ind w:firstLineChars="200" w:firstLine="480"/>
        <w:rPr>
          <w:bCs/>
          <w:sz w:val="24"/>
        </w:rPr>
      </w:pPr>
      <w:r w:rsidRPr="00FD1662">
        <w:rPr>
          <w:rFonts w:hint="eastAsia"/>
          <w:bCs/>
          <w:sz w:val="24"/>
        </w:rPr>
        <w:t>根据国民经济运行周期阶段，分析企业债券、公司债券等发行人所处行业发展前景、业务发展状况、市场竞争地位、财务状况、管理水平和债务水平等因素，评价债券发行人的信用风险，并根据特定债券的发行契约，评价债券的信用级别，确定企业债券、公司债券的信用风险利差。</w:t>
      </w:r>
    </w:p>
    <w:p w14:paraId="08AE6E44" w14:textId="77777777" w:rsidR="00A958E8" w:rsidRPr="00FD1662" w:rsidRDefault="00A958E8" w:rsidP="00A958E8">
      <w:pPr>
        <w:spacing w:line="360" w:lineRule="auto"/>
        <w:ind w:firstLineChars="200" w:firstLine="480"/>
        <w:rPr>
          <w:bCs/>
          <w:sz w:val="24"/>
        </w:rPr>
      </w:pPr>
      <w:r w:rsidRPr="00FD1662">
        <w:rPr>
          <w:rFonts w:hint="eastAsia"/>
          <w:bCs/>
          <w:sz w:val="24"/>
        </w:rPr>
        <w:t>债券信用风险评定需要重点分析企业财务结构、偿债能力、经营效益等财务信息，同时需要考虑企业的经营环境等外部因素，着重分析企业未来的偿债能力，评估其违约风险水平。</w:t>
      </w:r>
    </w:p>
    <w:p w14:paraId="26C8D90F" w14:textId="77777777" w:rsidR="00A958E8" w:rsidRPr="00FD1662"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3</w:t>
      </w:r>
      <w:r w:rsidRPr="00FD1662">
        <w:rPr>
          <w:rFonts w:hint="eastAsia"/>
          <w:bCs/>
          <w:sz w:val="24"/>
        </w:rPr>
        <w:t>）套利交易策略</w:t>
      </w:r>
    </w:p>
    <w:p w14:paraId="023BCA54" w14:textId="77777777" w:rsidR="00A958E8" w:rsidRPr="00FD1662" w:rsidRDefault="00A958E8" w:rsidP="00A958E8">
      <w:pPr>
        <w:spacing w:line="360" w:lineRule="auto"/>
        <w:ind w:firstLineChars="200" w:firstLine="480"/>
        <w:rPr>
          <w:bCs/>
          <w:sz w:val="24"/>
        </w:rPr>
      </w:pPr>
      <w:r w:rsidRPr="00FD1662">
        <w:rPr>
          <w:rFonts w:hint="eastAsia"/>
          <w:bCs/>
          <w:sz w:val="24"/>
        </w:rPr>
        <w:t>在预测和分析同一市场不同板块之间（比如国债与金融债）、不同市场的同一品种、不同市场的不同板块之间的收益率利差基础上，基金管理人采取积极策略选择合适品种进行交易来获取投资收益。在正常条件下它们之间的收益率利差是稳定的。但是在某种情况下，比如若某个行业在经济周期的某一时期面临信用风险改变或者市场供求发生变化时这种稳定关系便被打破，若能提前预测并进行交易，就可进行套利或减少损失。</w:t>
      </w:r>
    </w:p>
    <w:p w14:paraId="4ACD9CA1" w14:textId="77777777" w:rsidR="00A958E8" w:rsidRPr="00FD1662"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4</w:t>
      </w:r>
      <w:r w:rsidRPr="00FD1662">
        <w:rPr>
          <w:rFonts w:hint="eastAsia"/>
          <w:bCs/>
          <w:sz w:val="24"/>
        </w:rPr>
        <w:t>）可转换债券投资策略</w:t>
      </w:r>
    </w:p>
    <w:p w14:paraId="4CFEBB75" w14:textId="77777777" w:rsidR="00A958E8" w:rsidRPr="00FD1662" w:rsidRDefault="00A958E8" w:rsidP="00A958E8">
      <w:pPr>
        <w:spacing w:line="360" w:lineRule="auto"/>
        <w:ind w:firstLineChars="200" w:firstLine="480"/>
        <w:rPr>
          <w:bCs/>
          <w:sz w:val="24"/>
        </w:rPr>
      </w:pPr>
      <w:r w:rsidRPr="00FD1662">
        <w:rPr>
          <w:rFonts w:hint="eastAsia"/>
          <w:bCs/>
          <w:sz w:val="24"/>
        </w:rPr>
        <w:t>本基金着重对可转换债券对应的基础股票的分析与研究，同时兼顾其债券价值和转换期权价值，对那些有着较强的盈利能力或成长潜力的上市公司的可转换债券进行重点投资。</w:t>
      </w:r>
    </w:p>
    <w:p w14:paraId="636A68B8" w14:textId="77777777" w:rsidR="00A958E8" w:rsidRPr="00FD1662" w:rsidRDefault="00A958E8" w:rsidP="00A958E8">
      <w:pPr>
        <w:spacing w:line="360" w:lineRule="auto"/>
        <w:ind w:firstLineChars="200" w:firstLine="480"/>
        <w:rPr>
          <w:bCs/>
          <w:sz w:val="24"/>
        </w:rPr>
      </w:pPr>
      <w:r w:rsidRPr="00FD1662">
        <w:rPr>
          <w:rFonts w:hint="eastAsia"/>
          <w:bCs/>
          <w:sz w:val="24"/>
        </w:rPr>
        <w:t>本基金管理人将对可转换债券对应的基础股票的基本面进行分析，包括所处行业的景气度、成长性、核心竞争力等，并参考同类公司的估值水平，研判发行公司的投资价值；基于对利率水平、票息率及派息频率、信用风险等因素的分析，判断其债券投资价值；采用期权定价模型，估算可转换债券的转换期权价值。综合以上因素，对可转换债券进行定价分析，制定可转换债券的投资策略。</w:t>
      </w:r>
    </w:p>
    <w:p w14:paraId="0440464B" w14:textId="77777777" w:rsidR="00A958E8" w:rsidRPr="00FD1662" w:rsidRDefault="00A958E8" w:rsidP="00A958E8">
      <w:pPr>
        <w:spacing w:line="360" w:lineRule="auto"/>
        <w:ind w:firstLineChars="200" w:firstLine="480"/>
        <w:rPr>
          <w:bCs/>
          <w:sz w:val="24"/>
        </w:rPr>
      </w:pPr>
      <w:r w:rsidRPr="00FD1662">
        <w:rPr>
          <w:rFonts w:hint="eastAsia"/>
          <w:bCs/>
          <w:sz w:val="24"/>
        </w:rPr>
        <w:lastRenderedPageBreak/>
        <w:t>（</w:t>
      </w:r>
      <w:r w:rsidRPr="00FD1662">
        <w:rPr>
          <w:rFonts w:hint="eastAsia"/>
          <w:bCs/>
          <w:sz w:val="24"/>
        </w:rPr>
        <w:t>5</w:t>
      </w:r>
      <w:r w:rsidRPr="00FD1662">
        <w:rPr>
          <w:rFonts w:hint="eastAsia"/>
          <w:bCs/>
          <w:sz w:val="24"/>
        </w:rPr>
        <w:t>）资产支持证券投资</w:t>
      </w:r>
    </w:p>
    <w:p w14:paraId="30D570DB" w14:textId="77777777" w:rsidR="00A958E8" w:rsidRDefault="00A958E8" w:rsidP="00A958E8">
      <w:pPr>
        <w:spacing w:line="360" w:lineRule="auto"/>
        <w:ind w:firstLine="480"/>
        <w:rPr>
          <w:bCs/>
          <w:sz w:val="24"/>
        </w:rPr>
      </w:pPr>
      <w:r w:rsidRPr="00FD1662">
        <w:rPr>
          <w:rFonts w:hint="eastAsia"/>
          <w:bCs/>
          <w:sz w:val="24"/>
        </w:rPr>
        <w:t>本基金将分析资产支持证券的资产特征，估计违约率和提前偿付比率，并利用收益率曲线和期权定价模型，对资产支持证券进行估值。本基金将严格控制资产支持证券的总体投资规模并进行分散投资，以降低流动性风险。</w:t>
      </w:r>
    </w:p>
    <w:p w14:paraId="07575196" w14:textId="77777777" w:rsidR="00A958E8" w:rsidRPr="003D48E1" w:rsidRDefault="00A958E8" w:rsidP="00A958E8">
      <w:pPr>
        <w:widowControl/>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（6）</w:t>
      </w:r>
      <w:r w:rsidRPr="003D48E1">
        <w:rPr>
          <w:rFonts w:ascii="宋体" w:hAnsi="宋体" w:cs="宋体" w:hint="eastAsia"/>
          <w:color w:val="000000"/>
          <w:kern w:val="0"/>
          <w:sz w:val="24"/>
        </w:rPr>
        <w:t>中小企业私募债投资策略</w:t>
      </w:r>
    </w:p>
    <w:p w14:paraId="3BE19AAB" w14:textId="77777777" w:rsidR="00A958E8" w:rsidRPr="00FD1662" w:rsidRDefault="00A958E8" w:rsidP="00A958E8">
      <w:pPr>
        <w:spacing w:line="360" w:lineRule="auto"/>
        <w:ind w:firstLine="480"/>
        <w:rPr>
          <w:bCs/>
          <w:sz w:val="24"/>
        </w:rPr>
      </w:pPr>
      <w:r w:rsidRPr="003D48E1">
        <w:rPr>
          <w:rFonts w:ascii="宋体" w:hAnsi="宋体" w:cs="宋体" w:hint="eastAsia"/>
          <w:color w:val="000000"/>
          <w:kern w:val="0"/>
          <w:sz w:val="24"/>
        </w:rPr>
        <w:t>本基金将深入研究发行人资信及公司运营情况，与中小企业私募债券承销券商紧密合作，合理合规合格地进行中小企业私募债券投资。本基金在投资过程中密切监控债券信用等级或发行人信用等级变化情况，力求规避可能存在的债券违约，并获取超额收益。</w:t>
      </w:r>
    </w:p>
    <w:p w14:paraId="58F76E48" w14:textId="77777777" w:rsidR="00A958E8" w:rsidRPr="00FD1662" w:rsidRDefault="00A958E8" w:rsidP="00A958E8">
      <w:pPr>
        <w:spacing w:line="360" w:lineRule="auto"/>
        <w:ind w:firstLine="480"/>
        <w:rPr>
          <w:bCs/>
          <w:sz w:val="24"/>
        </w:rPr>
      </w:pPr>
      <w:r w:rsidRPr="00FD1662">
        <w:rPr>
          <w:rFonts w:hint="eastAsia"/>
          <w:bCs/>
          <w:sz w:val="24"/>
        </w:rPr>
        <w:t>4</w:t>
      </w:r>
      <w:r w:rsidRPr="00FD1662">
        <w:rPr>
          <w:rFonts w:hint="eastAsia"/>
          <w:bCs/>
          <w:sz w:val="24"/>
        </w:rPr>
        <w:t>、股指期货投资策略</w:t>
      </w:r>
      <w:r w:rsidRPr="00FD1662">
        <w:rPr>
          <w:rFonts w:hint="eastAsia"/>
          <w:bCs/>
          <w:sz w:val="24"/>
        </w:rPr>
        <w:t xml:space="preserve"> </w:t>
      </w:r>
    </w:p>
    <w:p w14:paraId="274EAA08" w14:textId="77777777" w:rsidR="00A958E8" w:rsidRPr="00FD1662" w:rsidRDefault="00A958E8" w:rsidP="00A958E8">
      <w:pPr>
        <w:spacing w:line="360" w:lineRule="auto"/>
        <w:ind w:firstLine="480"/>
        <w:rPr>
          <w:bCs/>
          <w:sz w:val="24"/>
        </w:rPr>
      </w:pPr>
      <w:r w:rsidRPr="00FD1662">
        <w:rPr>
          <w:rFonts w:hint="eastAsia"/>
          <w:bCs/>
          <w:sz w:val="24"/>
        </w:rPr>
        <w:t>本基金参与股指期货交易，以套期保值为目的。基金管理人根据对指数点位区间判断，在符合法律法规的前提下，决定套保比例。再根据基金股票投资组合的贝塔值，具体得出参与股指期货交易的买卖张数。基金管理人根据股指期货当时的成交金额、持仓量和基差等数据，选择和基金组合相关性高的股指期货合约为交易标的。</w:t>
      </w:r>
    </w:p>
    <w:p w14:paraId="0FDDC1A3" w14:textId="77777777" w:rsidR="00A958E8" w:rsidRPr="00FD1662" w:rsidRDefault="00A958E8" w:rsidP="00A958E8">
      <w:pPr>
        <w:spacing w:line="360" w:lineRule="auto"/>
        <w:ind w:firstLine="480"/>
        <w:rPr>
          <w:bCs/>
          <w:sz w:val="24"/>
        </w:rPr>
      </w:pPr>
      <w:r w:rsidRPr="00FD1662">
        <w:rPr>
          <w:rFonts w:hint="eastAsia"/>
          <w:bCs/>
          <w:sz w:val="24"/>
        </w:rPr>
        <w:t>5</w:t>
      </w:r>
      <w:r w:rsidRPr="00FD1662">
        <w:rPr>
          <w:rFonts w:hint="eastAsia"/>
          <w:bCs/>
          <w:sz w:val="24"/>
        </w:rPr>
        <w:t>、国债期货投资策略</w:t>
      </w:r>
    </w:p>
    <w:p w14:paraId="495A3DB1" w14:textId="77777777" w:rsidR="00A958E8" w:rsidRPr="00FD1662" w:rsidRDefault="00A958E8" w:rsidP="00A958E8">
      <w:pPr>
        <w:autoSpaceDE w:val="0"/>
        <w:autoSpaceDN w:val="0"/>
        <w:adjustRightInd w:val="0"/>
        <w:spacing w:line="360" w:lineRule="auto"/>
        <w:ind w:firstLineChars="200" w:firstLine="480"/>
        <w:jc w:val="left"/>
        <w:rPr>
          <w:rFonts w:ascii="宋体" w:cs="宋体"/>
          <w:kern w:val="0"/>
          <w:sz w:val="24"/>
        </w:rPr>
      </w:pPr>
      <w:r w:rsidRPr="00FD1662">
        <w:rPr>
          <w:rFonts w:ascii="宋体" w:cs="宋体" w:hint="eastAsia"/>
          <w:kern w:val="0"/>
          <w:sz w:val="24"/>
        </w:rPr>
        <w:t>本基金参与国债期货交易以套期保值为目的。在风险可控的前提下，通过对宏观经济和利率市场走势的分析与判断，并充分考虑国债期货的收益性、流动性及风险特征，通过资产配置，谨慎进行投资，以调整债券组合的久期，降低投资组合的整体风险。具体而言，本基金的国债期货投资策略包括套期保值时机选择策略、期货合约选择和头寸选择策略、展期策略、保证金管理策略、流动性管理策略等。</w:t>
      </w:r>
    </w:p>
    <w:p w14:paraId="25FD80F9" w14:textId="77777777" w:rsidR="00A958E8" w:rsidRPr="00FD1662" w:rsidRDefault="00A958E8" w:rsidP="00A958E8">
      <w:pPr>
        <w:autoSpaceDE w:val="0"/>
        <w:autoSpaceDN w:val="0"/>
        <w:adjustRightInd w:val="0"/>
        <w:spacing w:line="360" w:lineRule="auto"/>
        <w:ind w:firstLineChars="200" w:firstLine="480"/>
        <w:jc w:val="left"/>
        <w:rPr>
          <w:bCs/>
          <w:sz w:val="24"/>
        </w:rPr>
      </w:pPr>
      <w:r w:rsidRPr="00FD1662">
        <w:rPr>
          <w:rFonts w:ascii="宋体" w:cs="宋体" w:hint="eastAsia"/>
          <w:kern w:val="0"/>
          <w:sz w:val="24"/>
        </w:rPr>
        <w:t>本基金在运用国债期货投资控制风险的基础上，将审慎地获取相应的超额收益，通过国债期货对债券的多头替代和稳健资产仓位的增加，以及国债期货与债券的多空比例调整，获取组合的稳定收益。</w:t>
      </w:r>
    </w:p>
    <w:p w14:paraId="0949A9DA" w14:textId="77777777" w:rsidR="00A958E8" w:rsidRPr="00FD1662" w:rsidRDefault="00A958E8" w:rsidP="00A958E8">
      <w:pPr>
        <w:spacing w:line="360" w:lineRule="auto"/>
        <w:ind w:firstLine="480"/>
        <w:rPr>
          <w:rFonts w:ascii="宋体" w:hAnsi="宋体"/>
          <w:kern w:val="0"/>
          <w:sz w:val="24"/>
        </w:rPr>
      </w:pPr>
      <w:r w:rsidRPr="00FD1662">
        <w:rPr>
          <w:rFonts w:hint="eastAsia"/>
          <w:bCs/>
          <w:sz w:val="24"/>
        </w:rPr>
        <w:t>6</w:t>
      </w:r>
      <w:r w:rsidRPr="00FD1662">
        <w:rPr>
          <w:rFonts w:hint="eastAsia"/>
          <w:bCs/>
          <w:sz w:val="24"/>
        </w:rPr>
        <w:t>、</w:t>
      </w:r>
      <w:r w:rsidRPr="00FD1662">
        <w:rPr>
          <w:rFonts w:ascii="宋体" w:hAnsi="宋体" w:hint="eastAsia"/>
          <w:kern w:val="0"/>
          <w:sz w:val="24"/>
        </w:rPr>
        <w:t>权证</w:t>
      </w:r>
      <w:r w:rsidRPr="00FD1662">
        <w:rPr>
          <w:rFonts w:ascii="宋体" w:hAnsi="宋体"/>
          <w:kern w:val="0"/>
          <w:sz w:val="24"/>
        </w:rPr>
        <w:t>投资策略</w:t>
      </w:r>
    </w:p>
    <w:p w14:paraId="6A05B80E" w14:textId="77777777" w:rsidR="00A958E8" w:rsidRPr="00FD1662" w:rsidRDefault="00A958E8" w:rsidP="00A958E8">
      <w:pPr>
        <w:spacing w:line="360" w:lineRule="auto"/>
        <w:ind w:firstLine="480"/>
        <w:rPr>
          <w:rFonts w:ascii="宋体" w:hAnsi="宋体" w:cs="宋体"/>
          <w:color w:val="000000"/>
          <w:kern w:val="0"/>
          <w:sz w:val="24"/>
        </w:rPr>
      </w:pPr>
      <w:r w:rsidRPr="00FD1662">
        <w:rPr>
          <w:rFonts w:ascii="宋体" w:hAnsi="宋体" w:cs="宋体"/>
          <w:color w:val="000000"/>
          <w:kern w:val="0"/>
          <w:sz w:val="24"/>
        </w:rPr>
        <w:t>本基金采用</w:t>
      </w:r>
      <w:r w:rsidRPr="00FD1662">
        <w:rPr>
          <w:rFonts w:ascii="宋体" w:hAnsi="宋体" w:cs="宋体" w:hint="eastAsia"/>
          <w:color w:val="000000"/>
          <w:kern w:val="0"/>
          <w:sz w:val="24"/>
        </w:rPr>
        <w:t>数量化期权定价</w:t>
      </w:r>
      <w:r w:rsidRPr="00FD1662">
        <w:rPr>
          <w:rFonts w:ascii="宋体" w:hAnsi="宋体" w:cs="宋体"/>
          <w:color w:val="000000"/>
          <w:kern w:val="0"/>
          <w:sz w:val="24"/>
        </w:rPr>
        <w:t>公式对权证价值进行计算，并结合行业研究员对权证标的证券的估值分析结果，选择具有良好流动性和较高投资价值的权证进行投资。</w:t>
      </w:r>
      <w:r w:rsidRPr="00FD1662">
        <w:rPr>
          <w:rFonts w:ascii="宋体" w:hAnsi="宋体" w:cs="宋体" w:hint="eastAsia"/>
          <w:color w:val="000000"/>
          <w:kern w:val="0"/>
          <w:sz w:val="24"/>
        </w:rPr>
        <w:t>采用的策略包括但不限于下列策略或策略组合：</w:t>
      </w:r>
    </w:p>
    <w:p w14:paraId="7872E333" w14:textId="77777777" w:rsidR="00A958E8" w:rsidRPr="00FD1662" w:rsidRDefault="00A958E8" w:rsidP="00A958E8">
      <w:pPr>
        <w:widowControl/>
        <w:spacing w:line="360" w:lineRule="auto"/>
        <w:ind w:firstLineChars="200" w:firstLine="480"/>
        <w:jc w:val="left"/>
        <w:rPr>
          <w:rFonts w:ascii="宋体" w:hAnsi="宋体" w:cs="宋体"/>
          <w:color w:val="000000"/>
          <w:kern w:val="0"/>
          <w:sz w:val="24"/>
        </w:rPr>
      </w:pPr>
      <w:r w:rsidRPr="00FD1662">
        <w:rPr>
          <w:rFonts w:ascii="宋体" w:hAnsi="宋体" w:cs="宋体"/>
          <w:color w:val="000000"/>
          <w:kern w:val="0"/>
          <w:sz w:val="24"/>
        </w:rPr>
        <w:lastRenderedPageBreak/>
        <w:t>本基金采取现金套利策略，兑现部分标的证券的投资收益，并通过购买该证券认购权证的方式，保留未来股票上涨所带来的获利空间。</w:t>
      </w:r>
    </w:p>
    <w:p w14:paraId="2601C93C" w14:textId="482CF2C0" w:rsidR="009E20A3" w:rsidRPr="00922ACD" w:rsidRDefault="00A958E8" w:rsidP="00922ACD">
      <w:pPr>
        <w:spacing w:line="360" w:lineRule="auto"/>
        <w:ind w:firstLine="420"/>
        <w:rPr>
          <w:rFonts w:ascii="宋体" w:hAnsi="宋体"/>
          <w:sz w:val="24"/>
        </w:rPr>
      </w:pPr>
      <w:r w:rsidRPr="00FD1662">
        <w:rPr>
          <w:rFonts w:ascii="宋体" w:hAnsi="宋体" w:cs="宋体"/>
          <w:color w:val="000000"/>
          <w:kern w:val="0"/>
          <w:sz w:val="24"/>
        </w:rPr>
        <w:t>根据权证与标的证券的内在价值联系，合理配置权证与标的证券的投资比例，构建权证与标的证券的避险组合，控制投资组合的下跌风险。同时，本基金积极发现可能存在的套利机会，构建权证与标的证券的套利组合，获取较高的投资收益。</w:t>
      </w:r>
    </w:p>
    <w:p w14:paraId="2D91D345" w14:textId="77777777" w:rsidR="00492608" w:rsidRPr="0072586B" w:rsidRDefault="00492608" w:rsidP="00E976CF">
      <w:pPr>
        <w:spacing w:line="360" w:lineRule="auto"/>
        <w:ind w:firstLineChars="200" w:firstLine="480"/>
        <w:rPr>
          <w:rFonts w:ascii="宋体" w:hAnsi="宋体" w:cs="Arial"/>
          <w:sz w:val="24"/>
        </w:rPr>
      </w:pPr>
      <w:bookmarkStart w:id="68" w:name="_Toc148867251"/>
      <w:bookmarkStart w:id="69" w:name="_Toc149105517"/>
      <w:bookmarkStart w:id="70" w:name="_Toc212891567"/>
      <w:r w:rsidRPr="0072586B">
        <w:rPr>
          <w:rFonts w:ascii="宋体" w:hAnsi="宋体" w:cs="Arial" w:hint="eastAsia"/>
          <w:sz w:val="24"/>
        </w:rPr>
        <w:t>四、投资决策流程</w:t>
      </w:r>
    </w:p>
    <w:p w14:paraId="4E62DB0D" w14:textId="77777777" w:rsidR="00E60466" w:rsidRPr="00922ACD" w:rsidRDefault="009B0177"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投资决策委员会</w:t>
      </w:r>
      <w:r w:rsidR="00E60466" w:rsidRPr="00922ACD">
        <w:rPr>
          <w:rFonts w:ascii="宋体" w:hAnsi="宋体" w:hint="eastAsia"/>
          <w:kern w:val="0"/>
          <w:sz w:val="24"/>
        </w:rPr>
        <w:t>是本基金的最高决策机构，定期或遇重大事件时就投资管理业务的重大问题进行讨论，并对本基金投资做方向性指导。基金经理、研究员、交易员等各司其责，相互制衡。具体的投资流程为：</w:t>
      </w:r>
    </w:p>
    <w:p w14:paraId="417A6B86" w14:textId="77777777" w:rsidR="005F3CA3" w:rsidRPr="00922ACD" w:rsidRDefault="005F3CA3"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w:t>
      </w:r>
      <w:r w:rsidRPr="00922ACD">
        <w:rPr>
          <w:rFonts w:ascii="宋体" w:hAnsi="宋体" w:hint="eastAsia"/>
          <w:kern w:val="0"/>
          <w:sz w:val="24"/>
        </w:rPr>
        <w:t>投资决策委员会审议投资策略、资产配置和其它重大事项；</w:t>
      </w:r>
    </w:p>
    <w:p w14:paraId="107BB971" w14:textId="77777777" w:rsidR="005F3CA3" w:rsidRPr="00922ACD" w:rsidRDefault="005F3CA3"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2）投资部门通过投资例会等方式讨论拟投资的个券，研究员提供研究分析与支持；</w:t>
      </w:r>
    </w:p>
    <w:p w14:paraId="7585DBA5" w14:textId="77777777" w:rsidR="005F3CA3" w:rsidRPr="00922ACD" w:rsidRDefault="005F3CA3"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w:t>
      </w:r>
      <w:r w:rsidRPr="00922ACD">
        <w:rPr>
          <w:rFonts w:ascii="宋体" w:hAnsi="宋体" w:hint="eastAsia"/>
          <w:kern w:val="0"/>
          <w:sz w:val="24"/>
        </w:rPr>
        <w:t>）基金经理根据所管理基金的特点，依据投资决策委员会的决定，参考研究员的投资建议，结合风险控制和业绩评估的反馈意见，根据市场情况，制定并实施具体的投资组合方案；</w:t>
      </w:r>
    </w:p>
    <w:p w14:paraId="2B48409A" w14:textId="77777777" w:rsidR="009C6CD0" w:rsidRPr="00922ACD" w:rsidRDefault="009C6CD0"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w:t>
      </w:r>
      <w:r w:rsidRPr="00922ACD">
        <w:rPr>
          <w:rFonts w:ascii="宋体" w:hAnsi="宋体" w:hint="eastAsia"/>
          <w:kern w:val="0"/>
          <w:sz w:val="24"/>
        </w:rPr>
        <w:t>）基金经理向交易员下达指令，交易员执行后向基金经理反馈；</w:t>
      </w:r>
    </w:p>
    <w:p w14:paraId="0DE330EF" w14:textId="77777777" w:rsidR="009C6CD0" w:rsidRPr="00922ACD" w:rsidRDefault="009C6CD0"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5</w:t>
      </w:r>
      <w:r w:rsidRPr="00922ACD">
        <w:rPr>
          <w:rFonts w:ascii="宋体" w:hAnsi="宋体" w:hint="eastAsia"/>
          <w:kern w:val="0"/>
          <w:sz w:val="24"/>
        </w:rPr>
        <w:t>）监察稽核部对投资的全过程进行合规风险监控；</w:t>
      </w:r>
    </w:p>
    <w:p w14:paraId="5FD90442" w14:textId="77777777" w:rsidR="009C6CD0" w:rsidRPr="00922ACD" w:rsidRDefault="009C6CD0"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6</w:t>
      </w:r>
      <w:r w:rsidRPr="00922ACD">
        <w:rPr>
          <w:rFonts w:ascii="宋体" w:hAnsi="宋体" w:hint="eastAsia"/>
          <w:kern w:val="0"/>
          <w:sz w:val="24"/>
        </w:rPr>
        <w:t>）风险管理部通过行使风险管理职能，测算、分析和监控投资风险，根据风险限额管理政策防范超预期风险；</w:t>
      </w:r>
    </w:p>
    <w:p w14:paraId="2385441A" w14:textId="77777777" w:rsidR="009C6CD0" w:rsidRPr="00922ACD" w:rsidRDefault="009C6CD0"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7</w:t>
      </w:r>
      <w:r w:rsidRPr="00922ACD">
        <w:rPr>
          <w:rFonts w:ascii="宋体" w:hAnsi="宋体" w:hint="eastAsia"/>
          <w:kern w:val="0"/>
          <w:sz w:val="24"/>
        </w:rPr>
        <w:t>）风险管理部对基金投资进行风险调整业绩评估，定期与基金经理讨论收益和风险预算。</w:t>
      </w:r>
    </w:p>
    <w:bookmarkEnd w:id="68"/>
    <w:bookmarkEnd w:id="69"/>
    <w:bookmarkEnd w:id="70"/>
    <w:p w14:paraId="4A92510B" w14:textId="77777777" w:rsidR="00492608" w:rsidRPr="0072586B" w:rsidRDefault="00492608" w:rsidP="00922ACD">
      <w:pPr>
        <w:tabs>
          <w:tab w:val="left" w:pos="3780"/>
        </w:tabs>
        <w:autoSpaceDE w:val="0"/>
        <w:autoSpaceDN w:val="0"/>
        <w:adjustRightInd w:val="0"/>
        <w:snapToGrid w:val="0"/>
        <w:spacing w:line="360" w:lineRule="auto"/>
        <w:ind w:firstLineChars="200" w:firstLine="480"/>
        <w:textAlignment w:val="bottom"/>
        <w:rPr>
          <w:rFonts w:ascii="宋体" w:hAnsi="宋体" w:cs="Arial"/>
          <w:bCs/>
          <w:sz w:val="24"/>
        </w:rPr>
      </w:pPr>
      <w:r w:rsidRPr="0072586B">
        <w:rPr>
          <w:rFonts w:ascii="宋体" w:hAnsi="宋体" w:cs="Arial" w:hint="eastAsia"/>
          <w:bCs/>
          <w:sz w:val="24"/>
        </w:rPr>
        <w:t>五</w:t>
      </w:r>
      <w:r w:rsidRPr="0072586B">
        <w:rPr>
          <w:rFonts w:ascii="宋体" w:hAnsi="宋体" w:cs="Arial"/>
          <w:bCs/>
          <w:sz w:val="24"/>
        </w:rPr>
        <w:t>、投资限制</w:t>
      </w:r>
    </w:p>
    <w:p w14:paraId="7BA34BFF" w14:textId="77777777" w:rsidR="00A958E8" w:rsidRPr="003A6FAF" w:rsidRDefault="00A958E8" w:rsidP="00A958E8">
      <w:pPr>
        <w:spacing w:line="360" w:lineRule="auto"/>
        <w:ind w:firstLineChars="200" w:firstLine="480"/>
        <w:rPr>
          <w:sz w:val="24"/>
        </w:rPr>
      </w:pPr>
      <w:r w:rsidRPr="003A6FAF">
        <w:rPr>
          <w:sz w:val="24"/>
        </w:rPr>
        <w:t>1</w:t>
      </w:r>
      <w:r w:rsidRPr="00FD1662">
        <w:rPr>
          <w:bCs/>
          <w:sz w:val="24"/>
        </w:rPr>
        <w:t>、</w:t>
      </w:r>
      <w:r w:rsidRPr="003A6FAF">
        <w:rPr>
          <w:sz w:val="24"/>
        </w:rPr>
        <w:t>组合限制</w:t>
      </w:r>
    </w:p>
    <w:p w14:paraId="42A778C3" w14:textId="77777777" w:rsidR="00A958E8" w:rsidRPr="003A6FAF" w:rsidRDefault="00A958E8" w:rsidP="00A958E8">
      <w:pPr>
        <w:spacing w:line="360" w:lineRule="auto"/>
        <w:ind w:firstLineChars="200" w:firstLine="480"/>
        <w:rPr>
          <w:sz w:val="24"/>
          <w:shd w:val="pct15" w:color="auto" w:fill="FFFFFF"/>
        </w:rPr>
      </w:pPr>
      <w:r w:rsidRPr="00FD1662">
        <w:rPr>
          <w:bCs/>
          <w:sz w:val="24"/>
        </w:rPr>
        <w:t>（</w:t>
      </w:r>
      <w:r w:rsidRPr="003A6FAF">
        <w:rPr>
          <w:sz w:val="24"/>
        </w:rPr>
        <w:t>1</w:t>
      </w:r>
      <w:r w:rsidRPr="00FD1662">
        <w:rPr>
          <w:bCs/>
          <w:sz w:val="24"/>
        </w:rPr>
        <w:t>）</w:t>
      </w:r>
      <w:r w:rsidRPr="003A6FAF">
        <w:rPr>
          <w:rFonts w:hint="eastAsia"/>
          <w:sz w:val="24"/>
        </w:rPr>
        <w:t>本基金股票</w:t>
      </w:r>
      <w:r w:rsidRPr="00FD1662">
        <w:rPr>
          <w:rFonts w:hint="eastAsia"/>
          <w:bCs/>
          <w:sz w:val="24"/>
        </w:rPr>
        <w:t>资产</w:t>
      </w:r>
      <w:r w:rsidRPr="003A6FAF">
        <w:rPr>
          <w:rFonts w:hint="eastAsia"/>
          <w:sz w:val="24"/>
        </w:rPr>
        <w:t>投资比例</w:t>
      </w:r>
      <w:r w:rsidRPr="00FD1662">
        <w:rPr>
          <w:rFonts w:hint="eastAsia"/>
          <w:bCs/>
          <w:sz w:val="24"/>
        </w:rPr>
        <w:t>为基金资产的</w:t>
      </w:r>
      <w:r w:rsidRPr="00FD1662">
        <w:rPr>
          <w:rFonts w:hint="eastAsia"/>
          <w:bCs/>
          <w:sz w:val="24"/>
        </w:rPr>
        <w:t>0</w:t>
      </w:r>
      <w:r w:rsidRPr="00FD1662">
        <w:rPr>
          <w:bCs/>
          <w:sz w:val="24"/>
        </w:rPr>
        <w:t>-95%</w:t>
      </w:r>
      <w:r w:rsidRPr="00FD1662">
        <w:rPr>
          <w:rFonts w:ascii="宋体" w:hAnsi="宋体" w:hint="eastAsia"/>
          <w:bCs/>
          <w:sz w:val="24"/>
        </w:rPr>
        <w:t>；</w:t>
      </w:r>
    </w:p>
    <w:p w14:paraId="2DD0A5E3" w14:textId="77777777" w:rsidR="00A958E8" w:rsidRPr="003A6FAF" w:rsidRDefault="00A958E8" w:rsidP="00A958E8">
      <w:pPr>
        <w:spacing w:line="360" w:lineRule="auto"/>
        <w:ind w:firstLineChars="200" w:firstLine="480"/>
        <w:rPr>
          <w:sz w:val="24"/>
        </w:rPr>
      </w:pPr>
      <w:r w:rsidRPr="00FD1662">
        <w:rPr>
          <w:rFonts w:ascii="宋体" w:hAnsi="宋体" w:hint="eastAsia"/>
          <w:sz w:val="24"/>
        </w:rPr>
        <w:t>（2）</w:t>
      </w:r>
      <w:r w:rsidRPr="00FD1662">
        <w:rPr>
          <w:rFonts w:hint="eastAsia"/>
          <w:bCs/>
          <w:sz w:val="24"/>
        </w:rPr>
        <w:t>本基金每个交易日日终在扣除股指期货合约、国债期货合约需缴纳的交易保证金后，</w:t>
      </w:r>
      <w:r w:rsidRPr="003A6FAF">
        <w:rPr>
          <w:sz w:val="24"/>
        </w:rPr>
        <w:t>保持不低于基金资产净值</w:t>
      </w:r>
      <w:r w:rsidRPr="003A6FAF">
        <w:rPr>
          <w:sz w:val="24"/>
        </w:rPr>
        <w:t>5</w:t>
      </w:r>
      <w:r w:rsidRPr="00496A7C">
        <w:rPr>
          <w:sz w:val="24"/>
        </w:rPr>
        <w:t>%</w:t>
      </w:r>
      <w:r w:rsidRPr="003A6FAF">
        <w:rPr>
          <w:sz w:val="24"/>
        </w:rPr>
        <w:t>的现金或者到期日在一年以内的政府债券；</w:t>
      </w:r>
    </w:p>
    <w:p w14:paraId="3878AF29" w14:textId="77777777" w:rsidR="00A958E8" w:rsidRPr="003A6FAF" w:rsidRDefault="00A958E8" w:rsidP="00A958E8">
      <w:pPr>
        <w:spacing w:line="360" w:lineRule="auto"/>
        <w:ind w:firstLineChars="200" w:firstLine="480"/>
        <w:rPr>
          <w:sz w:val="24"/>
        </w:rPr>
      </w:pPr>
      <w:r w:rsidRPr="00FD1662">
        <w:rPr>
          <w:bCs/>
          <w:sz w:val="24"/>
        </w:rPr>
        <w:t>（</w:t>
      </w:r>
      <w:r w:rsidRPr="003A6FAF">
        <w:rPr>
          <w:sz w:val="24"/>
        </w:rPr>
        <w:t>3</w:t>
      </w:r>
      <w:r w:rsidRPr="00FD1662">
        <w:rPr>
          <w:bCs/>
          <w:sz w:val="24"/>
        </w:rPr>
        <w:t>）</w:t>
      </w:r>
      <w:r w:rsidRPr="003A6FAF">
        <w:rPr>
          <w:sz w:val="24"/>
        </w:rPr>
        <w:t>本基金持有一家公司</w:t>
      </w:r>
      <w:r w:rsidRPr="00FD1662">
        <w:rPr>
          <w:rFonts w:hint="eastAsia"/>
          <w:bCs/>
          <w:sz w:val="24"/>
        </w:rPr>
        <w:t>发行</w:t>
      </w:r>
      <w:r w:rsidRPr="003A6FAF">
        <w:rPr>
          <w:sz w:val="24"/>
        </w:rPr>
        <w:t>的</w:t>
      </w:r>
      <w:r w:rsidRPr="00FD1662">
        <w:rPr>
          <w:rFonts w:hint="eastAsia"/>
          <w:bCs/>
          <w:sz w:val="24"/>
        </w:rPr>
        <w:t>证券</w:t>
      </w:r>
      <w:r w:rsidRPr="003A6FAF">
        <w:rPr>
          <w:sz w:val="24"/>
        </w:rPr>
        <w:t>，其市值不超过基金资产净值的</w:t>
      </w:r>
      <w:r w:rsidRPr="003A6FAF">
        <w:rPr>
          <w:sz w:val="24"/>
        </w:rPr>
        <w:t>10</w:t>
      </w:r>
      <w:r w:rsidRPr="00496A7C">
        <w:rPr>
          <w:sz w:val="24"/>
        </w:rPr>
        <w:t>%</w:t>
      </w:r>
      <w:r w:rsidRPr="003A6FAF">
        <w:rPr>
          <w:sz w:val="24"/>
        </w:rPr>
        <w:t>；</w:t>
      </w:r>
    </w:p>
    <w:p w14:paraId="08E48C7E" w14:textId="77777777" w:rsidR="00A958E8" w:rsidRPr="003A6FAF" w:rsidRDefault="00A958E8" w:rsidP="00A958E8">
      <w:pPr>
        <w:spacing w:line="360" w:lineRule="auto"/>
        <w:ind w:firstLineChars="200" w:firstLine="480"/>
        <w:rPr>
          <w:sz w:val="24"/>
        </w:rPr>
      </w:pPr>
      <w:r w:rsidRPr="00FD1662">
        <w:rPr>
          <w:bCs/>
          <w:sz w:val="24"/>
        </w:rPr>
        <w:t>（</w:t>
      </w:r>
      <w:r w:rsidRPr="003A6FAF">
        <w:rPr>
          <w:sz w:val="24"/>
        </w:rPr>
        <w:t>4</w:t>
      </w:r>
      <w:r w:rsidRPr="00FD1662">
        <w:rPr>
          <w:bCs/>
          <w:sz w:val="24"/>
        </w:rPr>
        <w:t>）</w:t>
      </w:r>
      <w:r w:rsidRPr="003A6FAF">
        <w:rPr>
          <w:sz w:val="24"/>
        </w:rPr>
        <w:t>本基金管理人管理的全部基金持有一家公司发行的证券，不超过该证</w:t>
      </w:r>
      <w:r w:rsidRPr="003A6FAF">
        <w:rPr>
          <w:sz w:val="24"/>
        </w:rPr>
        <w:lastRenderedPageBreak/>
        <w:t>券的</w:t>
      </w:r>
      <w:r w:rsidRPr="003A6FAF">
        <w:rPr>
          <w:sz w:val="24"/>
        </w:rPr>
        <w:t>10</w:t>
      </w:r>
      <w:r w:rsidRPr="00496A7C">
        <w:rPr>
          <w:sz w:val="24"/>
        </w:rPr>
        <w:t>%</w:t>
      </w:r>
      <w:r w:rsidRPr="003A6FAF">
        <w:rPr>
          <w:sz w:val="24"/>
        </w:rPr>
        <w:t>；</w:t>
      </w:r>
    </w:p>
    <w:p w14:paraId="42EE7406" w14:textId="77777777" w:rsidR="00A958E8" w:rsidRPr="00FD1662" w:rsidRDefault="00A958E8" w:rsidP="00A958E8">
      <w:pPr>
        <w:spacing w:line="360" w:lineRule="auto"/>
        <w:ind w:firstLineChars="200" w:firstLine="480"/>
        <w:rPr>
          <w:rFonts w:ascii="宋体" w:hAnsi="宋体"/>
          <w:bCs/>
          <w:sz w:val="24"/>
        </w:rPr>
      </w:pPr>
      <w:r w:rsidRPr="00FD1662">
        <w:rPr>
          <w:rFonts w:ascii="宋体" w:hAnsi="宋体" w:hint="eastAsia"/>
          <w:kern w:val="0"/>
          <w:sz w:val="24"/>
        </w:rPr>
        <w:t>（</w:t>
      </w:r>
      <w:r w:rsidRPr="00FD1662">
        <w:rPr>
          <w:rFonts w:hint="eastAsia"/>
          <w:bCs/>
          <w:sz w:val="24"/>
        </w:rPr>
        <w:t>5</w:t>
      </w:r>
      <w:r w:rsidRPr="00FD1662">
        <w:rPr>
          <w:rFonts w:ascii="宋体" w:hAnsi="宋体" w:hint="eastAsia"/>
          <w:kern w:val="0"/>
          <w:sz w:val="24"/>
        </w:rPr>
        <w:t>）本基金</w:t>
      </w:r>
      <w:r w:rsidRPr="00FD1662">
        <w:rPr>
          <w:rFonts w:ascii="宋体" w:hAnsi="宋体" w:hint="eastAsia"/>
          <w:snapToGrid w:val="0"/>
          <w:kern w:val="0"/>
          <w:sz w:val="24"/>
        </w:rPr>
        <w:t>总资产不超过基金净资产的140</w:t>
      </w:r>
      <w:r w:rsidRPr="00496A7C">
        <w:rPr>
          <w:sz w:val="24"/>
        </w:rPr>
        <w:t>%</w:t>
      </w:r>
      <w:r w:rsidRPr="00FD1662">
        <w:rPr>
          <w:rFonts w:ascii="宋体" w:hAnsi="宋体" w:hint="eastAsia"/>
          <w:snapToGrid w:val="0"/>
          <w:kern w:val="0"/>
          <w:sz w:val="24"/>
        </w:rPr>
        <w:t>；</w:t>
      </w:r>
    </w:p>
    <w:p w14:paraId="50E5D123"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6</w:t>
      </w:r>
      <w:r w:rsidRPr="00FD1662">
        <w:rPr>
          <w:bCs/>
          <w:sz w:val="24"/>
        </w:rPr>
        <w:t>）</w:t>
      </w:r>
      <w:r w:rsidRPr="003A6FAF">
        <w:rPr>
          <w:sz w:val="24"/>
        </w:rPr>
        <w:t>本基金持有的全部权证，其市值不得超过基金资产净值的</w:t>
      </w:r>
      <w:r w:rsidRPr="003A6FAF">
        <w:rPr>
          <w:sz w:val="24"/>
        </w:rPr>
        <w:t>3</w:t>
      </w:r>
      <w:r w:rsidRPr="00496A7C">
        <w:rPr>
          <w:sz w:val="24"/>
        </w:rPr>
        <w:t>%</w:t>
      </w:r>
      <w:r w:rsidRPr="003A6FAF">
        <w:rPr>
          <w:sz w:val="24"/>
        </w:rPr>
        <w:t>；</w:t>
      </w:r>
    </w:p>
    <w:p w14:paraId="1B950615"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7</w:t>
      </w:r>
      <w:r w:rsidRPr="00FD1662">
        <w:rPr>
          <w:bCs/>
          <w:sz w:val="24"/>
        </w:rPr>
        <w:t>）</w:t>
      </w:r>
      <w:r w:rsidRPr="003A6FAF">
        <w:rPr>
          <w:sz w:val="24"/>
        </w:rPr>
        <w:t>本基金管理人管理的全部基金持有的同一权证，不得超过该权证的</w:t>
      </w:r>
      <w:r w:rsidRPr="003A6FAF">
        <w:rPr>
          <w:sz w:val="24"/>
        </w:rPr>
        <w:t>10</w:t>
      </w:r>
      <w:r w:rsidRPr="00496A7C">
        <w:rPr>
          <w:sz w:val="24"/>
        </w:rPr>
        <w:t>%</w:t>
      </w:r>
      <w:r w:rsidRPr="003A6FAF">
        <w:rPr>
          <w:sz w:val="24"/>
        </w:rPr>
        <w:t>；</w:t>
      </w:r>
    </w:p>
    <w:p w14:paraId="3F17095A"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8</w:t>
      </w:r>
      <w:r w:rsidRPr="00FD1662">
        <w:rPr>
          <w:bCs/>
          <w:sz w:val="24"/>
        </w:rPr>
        <w:t>）</w:t>
      </w:r>
      <w:r w:rsidRPr="003A6FAF">
        <w:rPr>
          <w:sz w:val="24"/>
        </w:rPr>
        <w:t>本基金</w:t>
      </w:r>
      <w:r w:rsidRPr="00FD1662">
        <w:rPr>
          <w:bCs/>
          <w:sz w:val="24"/>
        </w:rPr>
        <w:t>在任何交易日买入权证</w:t>
      </w:r>
      <w:r w:rsidRPr="003A6FAF">
        <w:rPr>
          <w:sz w:val="24"/>
        </w:rPr>
        <w:t>的</w:t>
      </w:r>
      <w:r w:rsidRPr="00FD1662">
        <w:rPr>
          <w:bCs/>
          <w:sz w:val="24"/>
        </w:rPr>
        <w:t>总金额，</w:t>
      </w:r>
      <w:r w:rsidRPr="003A6FAF">
        <w:rPr>
          <w:sz w:val="24"/>
        </w:rPr>
        <w:t>不得超过</w:t>
      </w:r>
      <w:r w:rsidRPr="00FD1662">
        <w:rPr>
          <w:bCs/>
          <w:sz w:val="24"/>
        </w:rPr>
        <w:t>上一交易日</w:t>
      </w:r>
      <w:r w:rsidRPr="003A6FAF">
        <w:rPr>
          <w:sz w:val="24"/>
        </w:rPr>
        <w:t>基金资产净值的</w:t>
      </w:r>
      <w:r w:rsidRPr="00FD1662">
        <w:rPr>
          <w:bCs/>
          <w:sz w:val="24"/>
        </w:rPr>
        <w:t>0.5</w:t>
      </w:r>
      <w:r w:rsidRPr="00496A7C">
        <w:rPr>
          <w:sz w:val="24"/>
        </w:rPr>
        <w:t>%</w:t>
      </w:r>
      <w:r w:rsidRPr="003A6FAF">
        <w:rPr>
          <w:sz w:val="24"/>
        </w:rPr>
        <w:t>；</w:t>
      </w:r>
    </w:p>
    <w:p w14:paraId="71CEA499"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9</w:t>
      </w:r>
      <w:r w:rsidRPr="00FD1662">
        <w:rPr>
          <w:bCs/>
          <w:sz w:val="24"/>
        </w:rPr>
        <w:t>）</w:t>
      </w:r>
      <w:r w:rsidRPr="003A6FAF">
        <w:rPr>
          <w:sz w:val="24"/>
        </w:rPr>
        <w:t>本基金投资于同一原始权益人的各类资产支持证券的比例，不得超过基金资产净值的</w:t>
      </w:r>
      <w:r w:rsidRPr="003A6FAF">
        <w:rPr>
          <w:sz w:val="24"/>
        </w:rPr>
        <w:t>10</w:t>
      </w:r>
      <w:r w:rsidRPr="003A6FAF">
        <w:rPr>
          <w:sz w:val="24"/>
        </w:rPr>
        <w:t>％；</w:t>
      </w:r>
    </w:p>
    <w:p w14:paraId="1F8D78CC"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10</w:t>
      </w:r>
      <w:r w:rsidRPr="00FD1662">
        <w:rPr>
          <w:bCs/>
          <w:sz w:val="24"/>
        </w:rPr>
        <w:t>）</w:t>
      </w:r>
      <w:r w:rsidRPr="003A6FAF">
        <w:rPr>
          <w:sz w:val="24"/>
        </w:rPr>
        <w:t>本基金持有的全部资产支持证券，其市值不得超过基金资产净值的</w:t>
      </w:r>
      <w:r w:rsidRPr="003A6FAF">
        <w:rPr>
          <w:sz w:val="24"/>
        </w:rPr>
        <w:t>20</w:t>
      </w:r>
      <w:r w:rsidRPr="00496A7C">
        <w:rPr>
          <w:sz w:val="24"/>
        </w:rPr>
        <w:t>%</w:t>
      </w:r>
      <w:r w:rsidRPr="003A6FAF">
        <w:rPr>
          <w:sz w:val="24"/>
        </w:rPr>
        <w:t>；</w:t>
      </w:r>
    </w:p>
    <w:p w14:paraId="115FDD4A"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11</w:t>
      </w:r>
      <w:r w:rsidRPr="00FD1662">
        <w:rPr>
          <w:bCs/>
          <w:sz w:val="24"/>
        </w:rPr>
        <w:t>）</w:t>
      </w:r>
      <w:r w:rsidRPr="003A6FAF">
        <w:rPr>
          <w:sz w:val="24"/>
        </w:rPr>
        <w:t>本基金持有的同一</w:t>
      </w:r>
      <w:r>
        <w:rPr>
          <w:sz w:val="24"/>
        </w:rPr>
        <w:t>（</w:t>
      </w:r>
      <w:r w:rsidRPr="003A6FAF">
        <w:rPr>
          <w:sz w:val="24"/>
        </w:rPr>
        <w:t>指同一信用级别</w:t>
      </w:r>
      <w:r>
        <w:rPr>
          <w:sz w:val="24"/>
        </w:rPr>
        <w:t>）</w:t>
      </w:r>
      <w:r w:rsidRPr="003A6FAF">
        <w:rPr>
          <w:sz w:val="24"/>
        </w:rPr>
        <w:t>资产支持证券的比例，不得超过该资产支持证券规模的</w:t>
      </w:r>
      <w:r w:rsidRPr="003A6FAF">
        <w:rPr>
          <w:sz w:val="24"/>
        </w:rPr>
        <w:t>10</w:t>
      </w:r>
      <w:r w:rsidRPr="00496A7C">
        <w:rPr>
          <w:sz w:val="24"/>
        </w:rPr>
        <w:t>%</w:t>
      </w:r>
      <w:r w:rsidRPr="003A6FAF">
        <w:rPr>
          <w:sz w:val="24"/>
        </w:rPr>
        <w:t>；</w:t>
      </w:r>
    </w:p>
    <w:p w14:paraId="25B915AF"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12</w:t>
      </w:r>
      <w:r w:rsidRPr="00FD1662">
        <w:rPr>
          <w:bCs/>
          <w:sz w:val="24"/>
        </w:rPr>
        <w:t>）</w:t>
      </w:r>
      <w:r w:rsidRPr="003A6FAF">
        <w:rPr>
          <w:sz w:val="24"/>
        </w:rPr>
        <w:t>本基金管理人管理的全部基金投资于同一原始权益人的各类资产支持证券，不得超过其各类资产支持证券合计规模的</w:t>
      </w:r>
      <w:r w:rsidRPr="003A6FAF">
        <w:rPr>
          <w:sz w:val="24"/>
        </w:rPr>
        <w:t>10</w:t>
      </w:r>
      <w:r w:rsidRPr="00496A7C">
        <w:rPr>
          <w:sz w:val="24"/>
        </w:rPr>
        <w:t>%</w:t>
      </w:r>
      <w:r w:rsidRPr="003A6FAF">
        <w:rPr>
          <w:sz w:val="24"/>
        </w:rPr>
        <w:t>；</w:t>
      </w:r>
    </w:p>
    <w:p w14:paraId="48819E16"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13</w:t>
      </w:r>
      <w:r w:rsidRPr="00FD1662">
        <w:rPr>
          <w:bCs/>
          <w:sz w:val="24"/>
        </w:rPr>
        <w:t>）</w:t>
      </w:r>
      <w:r w:rsidRPr="003A6FAF">
        <w:rPr>
          <w:sz w:val="24"/>
        </w:rPr>
        <w:t>本基金应投资于信用级别评级为</w:t>
      </w:r>
      <w:r w:rsidRPr="003A6FAF">
        <w:rPr>
          <w:sz w:val="24"/>
        </w:rPr>
        <w:t>BBB</w:t>
      </w:r>
      <w:r w:rsidRPr="003A6FAF">
        <w:rPr>
          <w:sz w:val="24"/>
        </w:rPr>
        <w:t>以上</w:t>
      </w:r>
      <w:r>
        <w:rPr>
          <w:sz w:val="24"/>
        </w:rPr>
        <w:t>（</w:t>
      </w:r>
      <w:r w:rsidRPr="003A6FAF">
        <w:rPr>
          <w:sz w:val="24"/>
        </w:rPr>
        <w:t>含</w:t>
      </w:r>
      <w:r w:rsidRPr="003A6FAF">
        <w:rPr>
          <w:sz w:val="24"/>
        </w:rPr>
        <w:t>BBB</w:t>
      </w:r>
      <w:r>
        <w:rPr>
          <w:sz w:val="24"/>
        </w:rPr>
        <w:t>）</w:t>
      </w:r>
      <w:r w:rsidRPr="003A6FAF">
        <w:rPr>
          <w:sz w:val="24"/>
        </w:rPr>
        <w:t>的资产支持证券。基金持有资产支持证券期间，如果其信用等级下降、不再符合投资标准，应在评级报告发布之日起</w:t>
      </w:r>
      <w:r w:rsidRPr="003A6FAF">
        <w:rPr>
          <w:sz w:val="24"/>
        </w:rPr>
        <w:t>3</w:t>
      </w:r>
      <w:r w:rsidRPr="003A6FAF">
        <w:rPr>
          <w:sz w:val="24"/>
        </w:rPr>
        <w:t>个月内予以全部卖出；</w:t>
      </w:r>
    </w:p>
    <w:p w14:paraId="2F9A7EB8" w14:textId="77777777" w:rsidR="00A958E8" w:rsidRPr="003A6FAF" w:rsidRDefault="00A958E8" w:rsidP="00A958E8">
      <w:pPr>
        <w:spacing w:line="360" w:lineRule="auto"/>
        <w:ind w:firstLineChars="200" w:firstLine="480"/>
        <w:rPr>
          <w:sz w:val="24"/>
        </w:rPr>
      </w:pPr>
      <w:r w:rsidRPr="00FD1662">
        <w:rPr>
          <w:bCs/>
          <w:sz w:val="24"/>
        </w:rPr>
        <w:t>（</w:t>
      </w:r>
      <w:r w:rsidRPr="00FD1662">
        <w:rPr>
          <w:rFonts w:hint="eastAsia"/>
          <w:bCs/>
          <w:sz w:val="24"/>
        </w:rPr>
        <w:t>14</w:t>
      </w:r>
      <w:r w:rsidRPr="00FD1662">
        <w:rPr>
          <w:bCs/>
          <w:sz w:val="24"/>
        </w:rPr>
        <w:t>）</w:t>
      </w:r>
      <w:r w:rsidRPr="00FD1662">
        <w:rPr>
          <w:rFonts w:hint="eastAsia"/>
          <w:bCs/>
          <w:sz w:val="24"/>
        </w:rPr>
        <w:t>本</w:t>
      </w:r>
      <w:r w:rsidRPr="003A6FAF">
        <w:rPr>
          <w:sz w:val="24"/>
        </w:rPr>
        <w:t>基金财产参与股票发行申购，本基金所申报的金额不超过本基金的总资产，本基金所申报的股票数量不超过拟发行股票公司本次发行股票的总量；</w:t>
      </w:r>
    </w:p>
    <w:p w14:paraId="54FC32AF" w14:textId="77777777" w:rsidR="00A958E8" w:rsidRPr="003A6FAF" w:rsidRDefault="00A958E8" w:rsidP="00A958E8">
      <w:pPr>
        <w:spacing w:line="360" w:lineRule="auto"/>
        <w:ind w:firstLineChars="200" w:firstLine="480"/>
        <w:rPr>
          <w:sz w:val="24"/>
        </w:rPr>
      </w:pPr>
      <w:r w:rsidRPr="00FD1662">
        <w:rPr>
          <w:bCs/>
          <w:sz w:val="24"/>
        </w:rPr>
        <w:t>（</w:t>
      </w:r>
      <w:r w:rsidRPr="003A6FAF">
        <w:rPr>
          <w:sz w:val="24"/>
        </w:rPr>
        <w:t>15</w:t>
      </w:r>
      <w:r w:rsidRPr="00FD1662">
        <w:rPr>
          <w:bCs/>
          <w:sz w:val="24"/>
        </w:rPr>
        <w:t>）</w:t>
      </w:r>
      <w:r w:rsidRPr="003A6FAF">
        <w:rPr>
          <w:sz w:val="24"/>
        </w:rPr>
        <w:t>本基金进入全国银行间同业市场进行债券回购的资金余额不得超过基金资产净值的</w:t>
      </w:r>
      <w:r w:rsidRPr="003A6FAF">
        <w:rPr>
          <w:sz w:val="24"/>
        </w:rPr>
        <w:t>40%</w:t>
      </w:r>
      <w:r w:rsidRPr="003A6FAF">
        <w:rPr>
          <w:sz w:val="24"/>
        </w:rPr>
        <w:t>；</w:t>
      </w:r>
      <w:r w:rsidRPr="005B52F7">
        <w:rPr>
          <w:bCs/>
          <w:sz w:val="24"/>
        </w:rPr>
        <w:t>在全国银行间同业市场中的债券回购最长期限为</w:t>
      </w:r>
      <w:r w:rsidRPr="005B52F7">
        <w:rPr>
          <w:bCs/>
          <w:sz w:val="24"/>
        </w:rPr>
        <w:t>1</w:t>
      </w:r>
      <w:r w:rsidRPr="005B52F7">
        <w:rPr>
          <w:rFonts w:hint="eastAsia"/>
          <w:bCs/>
          <w:sz w:val="24"/>
        </w:rPr>
        <w:t>年，债券回购到期后不得展期；</w:t>
      </w:r>
    </w:p>
    <w:p w14:paraId="6A31353E" w14:textId="128C3155" w:rsidR="00A958E8" w:rsidRDefault="00A958E8" w:rsidP="00A958E8">
      <w:pPr>
        <w:autoSpaceDE w:val="0"/>
        <w:autoSpaceDN w:val="0"/>
        <w:adjustRightInd w:val="0"/>
        <w:spacing w:line="360" w:lineRule="auto"/>
        <w:ind w:firstLineChars="200" w:firstLine="480"/>
        <w:jc w:val="left"/>
        <w:rPr>
          <w:bCs/>
          <w:sz w:val="24"/>
        </w:rPr>
      </w:pPr>
      <w:r w:rsidRPr="00FD1662">
        <w:rPr>
          <w:rFonts w:hint="eastAsia"/>
          <w:bCs/>
          <w:sz w:val="24"/>
        </w:rPr>
        <w:t>（</w:t>
      </w:r>
      <w:r w:rsidRPr="00FD1662">
        <w:rPr>
          <w:rFonts w:hint="eastAsia"/>
          <w:bCs/>
          <w:sz w:val="24"/>
        </w:rPr>
        <w:t>16</w:t>
      </w:r>
      <w:r w:rsidRPr="00FD1662">
        <w:rPr>
          <w:rFonts w:hint="eastAsia"/>
          <w:bCs/>
          <w:sz w:val="24"/>
        </w:rPr>
        <w:t>）</w:t>
      </w:r>
      <w:r>
        <w:rPr>
          <w:rFonts w:hint="eastAsia"/>
          <w:bCs/>
          <w:sz w:val="24"/>
        </w:rPr>
        <w:t>本基金</w:t>
      </w:r>
      <w:r>
        <w:rPr>
          <w:bCs/>
          <w:sz w:val="24"/>
        </w:rPr>
        <w:t>参与股指期货</w:t>
      </w:r>
      <w:r>
        <w:rPr>
          <w:rFonts w:hint="eastAsia"/>
          <w:bCs/>
          <w:sz w:val="24"/>
        </w:rPr>
        <w:t>和</w:t>
      </w:r>
      <w:r>
        <w:rPr>
          <w:rFonts w:hint="eastAsia"/>
          <w:bCs/>
          <w:sz w:val="24"/>
        </w:rPr>
        <w:t>/</w:t>
      </w:r>
      <w:r>
        <w:rPr>
          <w:rFonts w:hint="eastAsia"/>
          <w:bCs/>
          <w:sz w:val="24"/>
        </w:rPr>
        <w:t>或</w:t>
      </w:r>
      <w:r>
        <w:rPr>
          <w:bCs/>
          <w:sz w:val="24"/>
        </w:rPr>
        <w:t>国债期货交易，遵循下列比例限制：</w:t>
      </w:r>
    </w:p>
    <w:p w14:paraId="7CD48B46" w14:textId="77777777" w:rsidR="00A958E8" w:rsidRPr="00FD1662" w:rsidRDefault="00A958E8" w:rsidP="00A958E8">
      <w:pPr>
        <w:autoSpaceDE w:val="0"/>
        <w:autoSpaceDN w:val="0"/>
        <w:adjustRightInd w:val="0"/>
        <w:spacing w:line="360" w:lineRule="auto"/>
        <w:ind w:firstLineChars="200" w:firstLine="480"/>
        <w:jc w:val="left"/>
        <w:rPr>
          <w:rFonts w:ascii="宋体" w:hAnsi="宋体"/>
          <w:bCs/>
          <w:sz w:val="24"/>
        </w:rPr>
      </w:pPr>
      <w:r>
        <w:rPr>
          <w:bCs/>
          <w:sz w:val="24"/>
        </w:rPr>
        <w:t>1</w:t>
      </w:r>
      <w:r>
        <w:rPr>
          <w:rFonts w:hint="eastAsia"/>
          <w:bCs/>
          <w:sz w:val="24"/>
        </w:rPr>
        <w:t>）</w:t>
      </w:r>
      <w:r w:rsidRPr="00FD1662">
        <w:rPr>
          <w:rFonts w:ascii="宋体" w:hAnsi="宋体" w:hint="eastAsia"/>
          <w:bCs/>
          <w:sz w:val="24"/>
        </w:rPr>
        <w:t>本基金在任何交易日日终，持有的买入股指期货合约价值，不得超过基金资产净值的10</w:t>
      </w:r>
      <w:r w:rsidRPr="003A6FAF">
        <w:rPr>
          <w:sz w:val="24"/>
        </w:rPr>
        <w:t>%</w:t>
      </w:r>
      <w:r w:rsidRPr="00FD1662">
        <w:rPr>
          <w:rFonts w:ascii="宋体" w:hAnsi="宋体" w:hint="eastAsia"/>
          <w:bCs/>
          <w:sz w:val="24"/>
        </w:rPr>
        <w:t>；</w:t>
      </w:r>
      <w:r w:rsidRPr="00FD1662">
        <w:rPr>
          <w:rFonts w:ascii="宋体" w:hAnsi="宋体" w:hint="eastAsia"/>
          <w:sz w:val="24"/>
        </w:rPr>
        <w:t>在任何交易日日终，持有的买入国债期货合约价值，不得超过基金资产净值的15%；</w:t>
      </w:r>
    </w:p>
    <w:p w14:paraId="00EFF106" w14:textId="77777777" w:rsidR="00A958E8" w:rsidRPr="00FD1662" w:rsidRDefault="00A958E8" w:rsidP="00A958E8">
      <w:pPr>
        <w:spacing w:line="360" w:lineRule="auto"/>
        <w:ind w:firstLineChars="200" w:firstLine="480"/>
        <w:rPr>
          <w:rFonts w:ascii="宋体" w:hAnsi="宋体"/>
          <w:bCs/>
          <w:sz w:val="24"/>
        </w:rPr>
      </w:pPr>
      <w:r>
        <w:rPr>
          <w:rFonts w:ascii="宋体" w:hAnsi="宋体" w:hint="eastAsia"/>
          <w:bCs/>
          <w:sz w:val="24"/>
        </w:rPr>
        <w:t>2）</w:t>
      </w:r>
      <w:r w:rsidRPr="00FD1662">
        <w:rPr>
          <w:rFonts w:ascii="宋体" w:hAnsi="宋体" w:hint="eastAsia"/>
          <w:bCs/>
          <w:sz w:val="24"/>
        </w:rPr>
        <w:t>本基金在任何交易日日终，</w:t>
      </w:r>
      <w:r w:rsidRPr="00FD1662">
        <w:rPr>
          <w:rFonts w:ascii="宋体" w:hAnsi="宋体" w:hint="eastAsia"/>
          <w:sz w:val="24"/>
        </w:rPr>
        <w:t>持有的买入国债期货和股指期货合约价值与有价证券市值之和不得超过基金资产净值的95</w:t>
      </w:r>
      <w:r w:rsidRPr="003A6FAF">
        <w:rPr>
          <w:sz w:val="24"/>
        </w:rPr>
        <w:t>%</w:t>
      </w:r>
      <w:r w:rsidRPr="00FD1662">
        <w:rPr>
          <w:rFonts w:ascii="宋体" w:hAnsi="宋体" w:hint="eastAsia"/>
          <w:bCs/>
          <w:sz w:val="24"/>
        </w:rPr>
        <w:t>，其中，有价证券指股票、债券（不含到期日在一年以内的政府债券）、权证、资产支持证券、买入返售金融资产（不含质押式回购）等；</w:t>
      </w:r>
    </w:p>
    <w:p w14:paraId="0FFE1892" w14:textId="77777777" w:rsidR="00A958E8" w:rsidRPr="00FD1662" w:rsidRDefault="00A958E8" w:rsidP="00A958E8">
      <w:pPr>
        <w:spacing w:line="360" w:lineRule="auto"/>
        <w:ind w:firstLine="420"/>
        <w:rPr>
          <w:rFonts w:ascii="宋体" w:hAnsi="宋体"/>
          <w:bCs/>
          <w:sz w:val="24"/>
        </w:rPr>
      </w:pPr>
      <w:r>
        <w:rPr>
          <w:rFonts w:ascii="宋体" w:hAnsi="宋体"/>
          <w:bCs/>
          <w:sz w:val="24"/>
        </w:rPr>
        <w:lastRenderedPageBreak/>
        <w:t>3</w:t>
      </w:r>
      <w:r>
        <w:rPr>
          <w:rFonts w:ascii="宋体" w:hAnsi="宋体" w:hint="eastAsia"/>
          <w:bCs/>
          <w:sz w:val="24"/>
        </w:rPr>
        <w:t>）</w:t>
      </w:r>
      <w:r w:rsidRPr="00FD1662">
        <w:rPr>
          <w:rFonts w:ascii="宋体" w:hAnsi="宋体" w:hint="eastAsia"/>
          <w:bCs/>
          <w:sz w:val="24"/>
        </w:rPr>
        <w:t>本基金在任何交易日日终，持有的卖出股指期货合约价值不得超过本基金持有的股票总市值的20</w:t>
      </w:r>
      <w:r w:rsidRPr="003A6FAF">
        <w:rPr>
          <w:sz w:val="24"/>
        </w:rPr>
        <w:t>%</w:t>
      </w:r>
      <w:r w:rsidRPr="00FD1662">
        <w:rPr>
          <w:rFonts w:ascii="宋体" w:hAnsi="宋体" w:hint="eastAsia"/>
          <w:bCs/>
          <w:sz w:val="24"/>
        </w:rPr>
        <w:t>；在任何交易日日终，</w:t>
      </w:r>
      <w:r w:rsidRPr="00FD1662">
        <w:rPr>
          <w:rFonts w:ascii="宋体" w:hAnsi="宋体" w:hint="eastAsia"/>
          <w:sz w:val="24"/>
        </w:rPr>
        <w:t>持有的卖出国债期货合约价值不得超过基金持有的债券总市值的30%；</w:t>
      </w:r>
    </w:p>
    <w:p w14:paraId="22016505" w14:textId="77777777" w:rsidR="00A958E8" w:rsidRPr="00FD1662" w:rsidRDefault="00A958E8" w:rsidP="00A958E8">
      <w:pPr>
        <w:spacing w:line="360" w:lineRule="auto"/>
        <w:ind w:firstLine="420"/>
        <w:rPr>
          <w:rFonts w:ascii="宋体" w:hAnsi="宋体"/>
          <w:bCs/>
          <w:sz w:val="24"/>
        </w:rPr>
      </w:pPr>
      <w:r>
        <w:rPr>
          <w:rFonts w:ascii="宋体" w:hAnsi="宋体" w:hint="eastAsia"/>
          <w:bCs/>
          <w:sz w:val="24"/>
        </w:rPr>
        <w:t>4）</w:t>
      </w:r>
      <w:r w:rsidRPr="00FD1662">
        <w:rPr>
          <w:rFonts w:ascii="宋体" w:hAnsi="宋体" w:hint="eastAsia"/>
          <w:bCs/>
          <w:sz w:val="24"/>
        </w:rPr>
        <w:t>本基金所持有的股票市值和买入、卖出股指期货合约价值，合计（轧差计算）应当符合基金合同关于股票投资比例的有关约定；</w:t>
      </w:r>
      <w:r w:rsidRPr="00FD1662">
        <w:rPr>
          <w:rFonts w:ascii="宋体" w:hAnsi="宋体" w:hint="eastAsia"/>
          <w:sz w:val="24"/>
        </w:rPr>
        <w:t>所持有的债券（不含到期日在一年以内的政府债券）市值和买入、卖出国债期货合约价值，合计（轧差计算）应当符合基金合同关于债券投资比例的有关约定；</w:t>
      </w:r>
    </w:p>
    <w:p w14:paraId="2A8D36D7" w14:textId="77777777" w:rsidR="00A958E8" w:rsidRDefault="00A958E8" w:rsidP="00A958E8">
      <w:pPr>
        <w:autoSpaceDE w:val="0"/>
        <w:autoSpaceDN w:val="0"/>
        <w:adjustRightInd w:val="0"/>
        <w:spacing w:line="360" w:lineRule="auto"/>
        <w:ind w:firstLineChars="200" w:firstLine="480"/>
        <w:jc w:val="left"/>
        <w:rPr>
          <w:rFonts w:ascii="宋体" w:hAnsi="宋体"/>
          <w:sz w:val="24"/>
        </w:rPr>
      </w:pPr>
      <w:r>
        <w:rPr>
          <w:rFonts w:ascii="宋体" w:hAnsi="宋体" w:hint="eastAsia"/>
          <w:bCs/>
          <w:sz w:val="24"/>
        </w:rPr>
        <w:t>5）</w:t>
      </w:r>
      <w:r w:rsidRPr="00FD1662">
        <w:rPr>
          <w:rFonts w:ascii="宋体" w:hAnsi="宋体" w:hint="eastAsia"/>
          <w:bCs/>
          <w:sz w:val="24"/>
        </w:rPr>
        <w:t>本基金在任何交易日内交易（不包括平仓）的股指期货合约的成交金额不得超过上一交易日基金资产净值的20</w:t>
      </w:r>
      <w:r w:rsidRPr="003A6FAF">
        <w:rPr>
          <w:sz w:val="24"/>
        </w:rPr>
        <w:t>%</w:t>
      </w:r>
      <w:r w:rsidRPr="00FD1662">
        <w:rPr>
          <w:rFonts w:ascii="宋体" w:hAnsi="宋体" w:hint="eastAsia"/>
          <w:bCs/>
          <w:sz w:val="24"/>
        </w:rPr>
        <w:t>；</w:t>
      </w:r>
      <w:r w:rsidRPr="00FD1662">
        <w:rPr>
          <w:rFonts w:ascii="宋体" w:hAnsi="宋体" w:hint="eastAsia"/>
          <w:sz w:val="24"/>
        </w:rPr>
        <w:t>在任何交易日内交易（不包括平仓）的国债期货合约的成交金额不得超过上一交易日基金资产净值的30</w:t>
      </w:r>
      <w:r w:rsidRPr="003A6FAF">
        <w:rPr>
          <w:sz w:val="24"/>
        </w:rPr>
        <w:t>%</w:t>
      </w:r>
      <w:r w:rsidRPr="00FD1662">
        <w:rPr>
          <w:rFonts w:ascii="宋体" w:hAnsi="宋体" w:hint="eastAsia"/>
          <w:sz w:val="24"/>
        </w:rPr>
        <w:t>；</w:t>
      </w:r>
    </w:p>
    <w:p w14:paraId="067D92EA" w14:textId="77777777" w:rsidR="00A958E8" w:rsidRPr="00FD1662" w:rsidRDefault="00A958E8" w:rsidP="00A958E8">
      <w:pPr>
        <w:autoSpaceDE w:val="0"/>
        <w:autoSpaceDN w:val="0"/>
        <w:adjustRightInd w:val="0"/>
        <w:spacing w:line="360" w:lineRule="auto"/>
        <w:ind w:firstLineChars="200" w:firstLine="480"/>
        <w:jc w:val="left"/>
        <w:rPr>
          <w:rFonts w:ascii="宋体" w:hAnsi="宋体"/>
          <w:bCs/>
          <w:sz w:val="24"/>
        </w:rPr>
      </w:pPr>
      <w:r>
        <w:rPr>
          <w:rFonts w:ascii="宋体" w:hAnsi="宋体" w:hint="eastAsia"/>
          <w:bCs/>
          <w:sz w:val="24"/>
        </w:rPr>
        <w:t>（</w:t>
      </w:r>
      <w:r>
        <w:rPr>
          <w:rFonts w:ascii="宋体" w:hAnsi="宋体"/>
          <w:bCs/>
          <w:sz w:val="24"/>
        </w:rPr>
        <w:t>17</w:t>
      </w:r>
      <w:r>
        <w:rPr>
          <w:rFonts w:ascii="宋体" w:hAnsi="宋体" w:hint="eastAsia"/>
          <w:bCs/>
          <w:sz w:val="24"/>
        </w:rPr>
        <w:t>）</w:t>
      </w:r>
      <w:r w:rsidRPr="003D48E1">
        <w:rPr>
          <w:rFonts w:ascii="宋体" w:hAnsi="宋体" w:hint="eastAsia"/>
          <w:bCs/>
          <w:sz w:val="24"/>
        </w:rPr>
        <w:t>本基金持有单只中小企业私募债券，其市值不得超过基金资产净值的10</w:t>
      </w:r>
      <w:r w:rsidRPr="003A6FAF">
        <w:rPr>
          <w:sz w:val="24"/>
        </w:rPr>
        <w:t>%</w:t>
      </w:r>
      <w:r>
        <w:rPr>
          <w:rFonts w:ascii="宋体" w:hAnsi="宋体" w:hint="eastAsia"/>
          <w:bCs/>
          <w:sz w:val="24"/>
        </w:rPr>
        <w:t>；</w:t>
      </w:r>
    </w:p>
    <w:p w14:paraId="55E0333A" w14:textId="2DE89EB0" w:rsidR="009523DA" w:rsidRDefault="00A958E8" w:rsidP="00A958E8">
      <w:pPr>
        <w:autoSpaceDE w:val="0"/>
        <w:autoSpaceDN w:val="0"/>
        <w:adjustRightInd w:val="0"/>
        <w:spacing w:line="360" w:lineRule="auto"/>
        <w:ind w:firstLineChars="200" w:firstLine="480"/>
        <w:jc w:val="left"/>
        <w:rPr>
          <w:bCs/>
          <w:sz w:val="24"/>
        </w:rPr>
      </w:pPr>
      <w:r w:rsidRPr="00FD1662">
        <w:rPr>
          <w:rFonts w:hint="eastAsia"/>
          <w:bCs/>
          <w:sz w:val="24"/>
        </w:rPr>
        <w:t>（</w:t>
      </w:r>
      <w:r>
        <w:rPr>
          <w:bCs/>
          <w:sz w:val="24"/>
        </w:rPr>
        <w:t>18</w:t>
      </w:r>
      <w:r w:rsidRPr="00FD1662">
        <w:rPr>
          <w:rFonts w:hint="eastAsia"/>
          <w:bCs/>
          <w:sz w:val="24"/>
        </w:rPr>
        <w:t>）</w:t>
      </w:r>
      <w:r w:rsidR="009523DA" w:rsidRPr="009523DA">
        <w:rPr>
          <w:rFonts w:hint="eastAsia"/>
          <w:bCs/>
          <w:sz w:val="24"/>
        </w:rPr>
        <w:t>本基金持有的所有流通受限证券，其公允价值不得超过基金资产净值的</w:t>
      </w:r>
      <w:r w:rsidR="009523DA" w:rsidRPr="009523DA">
        <w:rPr>
          <w:rFonts w:hint="eastAsia"/>
          <w:bCs/>
          <w:sz w:val="24"/>
        </w:rPr>
        <w:t>20%</w:t>
      </w:r>
      <w:r w:rsidR="009523DA" w:rsidRPr="009523DA">
        <w:rPr>
          <w:rFonts w:hint="eastAsia"/>
          <w:bCs/>
          <w:sz w:val="24"/>
        </w:rPr>
        <w:t>；本基金持有的同一流通受限证券，其公允价值不得超过基金资产净值的</w:t>
      </w:r>
      <w:r w:rsidR="009523DA" w:rsidRPr="009523DA">
        <w:rPr>
          <w:rFonts w:hint="eastAsia"/>
          <w:bCs/>
          <w:sz w:val="24"/>
        </w:rPr>
        <w:t>10%</w:t>
      </w:r>
      <w:r w:rsidR="009523DA" w:rsidRPr="009523DA">
        <w:rPr>
          <w:rFonts w:hint="eastAsia"/>
          <w:bCs/>
          <w:sz w:val="24"/>
        </w:rPr>
        <w:t>；</w:t>
      </w:r>
    </w:p>
    <w:p w14:paraId="1A79CAB4" w14:textId="0A8B1163" w:rsidR="00A958E8" w:rsidRPr="00FD1662" w:rsidRDefault="009523DA" w:rsidP="00A958E8">
      <w:pPr>
        <w:autoSpaceDE w:val="0"/>
        <w:autoSpaceDN w:val="0"/>
        <w:adjustRightInd w:val="0"/>
        <w:spacing w:line="360" w:lineRule="auto"/>
        <w:ind w:firstLineChars="200" w:firstLine="480"/>
        <w:jc w:val="left"/>
        <w:rPr>
          <w:bCs/>
          <w:sz w:val="24"/>
        </w:rPr>
      </w:pPr>
      <w:r w:rsidRPr="009523DA">
        <w:rPr>
          <w:rFonts w:hint="eastAsia"/>
          <w:bCs/>
          <w:sz w:val="24"/>
        </w:rPr>
        <w:t>（</w:t>
      </w:r>
      <w:r w:rsidRPr="009523DA">
        <w:rPr>
          <w:rFonts w:hint="eastAsia"/>
          <w:bCs/>
          <w:sz w:val="24"/>
        </w:rPr>
        <w:t>1</w:t>
      </w:r>
      <w:r>
        <w:rPr>
          <w:bCs/>
          <w:sz w:val="24"/>
        </w:rPr>
        <w:t>9</w:t>
      </w:r>
      <w:r w:rsidRPr="009523DA">
        <w:rPr>
          <w:rFonts w:hint="eastAsia"/>
          <w:bCs/>
          <w:sz w:val="24"/>
        </w:rPr>
        <w:t>）</w:t>
      </w:r>
      <w:r w:rsidR="00A958E8" w:rsidRPr="00FD1662">
        <w:rPr>
          <w:rFonts w:hint="eastAsia"/>
          <w:bCs/>
          <w:sz w:val="24"/>
        </w:rPr>
        <w:t>法律法规和中国证监会规定的其他投资比例限制。</w:t>
      </w:r>
    </w:p>
    <w:p w14:paraId="4D621340" w14:textId="77777777" w:rsidR="00A958E8" w:rsidRPr="003A6FAF" w:rsidRDefault="00A958E8" w:rsidP="00A958E8">
      <w:pPr>
        <w:spacing w:line="360" w:lineRule="auto"/>
        <w:ind w:firstLineChars="200" w:firstLine="480"/>
        <w:rPr>
          <w:rFonts w:ascii="宋体" w:hAnsi="宋体"/>
          <w:kern w:val="0"/>
          <w:sz w:val="24"/>
        </w:rPr>
      </w:pPr>
      <w:r>
        <w:rPr>
          <w:rFonts w:ascii="宋体" w:hAnsi="宋体" w:hint="eastAsia"/>
          <w:kern w:val="0"/>
          <w:sz w:val="24"/>
        </w:rPr>
        <w:t>除上述</w:t>
      </w:r>
      <w:r>
        <w:rPr>
          <w:rFonts w:ascii="宋体" w:hAnsi="宋体"/>
          <w:kern w:val="0"/>
          <w:sz w:val="24"/>
        </w:rPr>
        <w:t>第</w:t>
      </w:r>
      <w:r>
        <w:rPr>
          <w:rFonts w:ascii="宋体" w:hAnsi="宋体" w:hint="eastAsia"/>
          <w:kern w:val="0"/>
          <w:sz w:val="24"/>
        </w:rPr>
        <w:t>（13</w:t>
      </w:r>
      <w:r>
        <w:rPr>
          <w:rFonts w:ascii="宋体" w:hAnsi="宋体"/>
          <w:kern w:val="0"/>
          <w:sz w:val="24"/>
        </w:rPr>
        <w:t>）</w:t>
      </w:r>
      <w:r>
        <w:rPr>
          <w:rFonts w:ascii="宋体" w:hAnsi="宋体" w:hint="eastAsia"/>
          <w:kern w:val="0"/>
          <w:sz w:val="24"/>
        </w:rPr>
        <w:t>项</w:t>
      </w:r>
      <w:r>
        <w:rPr>
          <w:rFonts w:ascii="宋体" w:hAnsi="宋体"/>
          <w:kern w:val="0"/>
          <w:sz w:val="24"/>
        </w:rPr>
        <w:t>外，</w:t>
      </w:r>
      <w:r w:rsidRPr="003A6FAF">
        <w:rPr>
          <w:rFonts w:ascii="宋体" w:hAnsi="宋体" w:hint="eastAsia"/>
          <w:kern w:val="0"/>
          <w:sz w:val="24"/>
        </w:rPr>
        <w:t>因</w:t>
      </w:r>
      <w:r w:rsidRPr="00FD1662">
        <w:rPr>
          <w:rFonts w:ascii="宋体" w:hAnsi="宋体"/>
          <w:snapToGrid w:val="0"/>
          <w:kern w:val="0"/>
          <w:sz w:val="24"/>
        </w:rPr>
        <w:t>证券</w:t>
      </w:r>
      <w:r w:rsidRPr="00FD1662">
        <w:rPr>
          <w:rFonts w:ascii="宋体" w:hAnsi="宋体" w:hint="eastAsia"/>
          <w:snapToGrid w:val="0"/>
          <w:kern w:val="0"/>
          <w:sz w:val="24"/>
        </w:rPr>
        <w:t>、期货</w:t>
      </w:r>
      <w:r w:rsidRPr="00FD1662">
        <w:rPr>
          <w:rFonts w:ascii="宋体" w:hAnsi="宋体"/>
          <w:snapToGrid w:val="0"/>
          <w:kern w:val="0"/>
          <w:sz w:val="24"/>
        </w:rPr>
        <w:t>市场</w:t>
      </w:r>
      <w:r w:rsidRPr="003A6FAF">
        <w:rPr>
          <w:rFonts w:ascii="宋体" w:hAnsi="宋体" w:hint="eastAsia"/>
          <w:kern w:val="0"/>
          <w:sz w:val="24"/>
        </w:rPr>
        <w:t>波动、</w:t>
      </w:r>
      <w:r w:rsidRPr="00FD1662">
        <w:rPr>
          <w:rFonts w:ascii="宋体" w:hAnsi="宋体" w:hint="eastAsia"/>
          <w:snapToGrid w:val="0"/>
          <w:kern w:val="0"/>
          <w:sz w:val="24"/>
        </w:rPr>
        <w:t>证券发行人</w:t>
      </w:r>
      <w:r w:rsidRPr="003A6FAF">
        <w:rPr>
          <w:rFonts w:ascii="宋体" w:hAnsi="宋体" w:hint="eastAsia"/>
          <w:kern w:val="0"/>
          <w:sz w:val="24"/>
        </w:rPr>
        <w:t>合并、基金规模变动等基金管理人之外的因素致使基金投资不符合</w:t>
      </w:r>
      <w:r w:rsidRPr="00FD1662">
        <w:rPr>
          <w:rFonts w:ascii="宋体" w:hAnsi="宋体"/>
          <w:snapToGrid w:val="0"/>
          <w:kern w:val="0"/>
          <w:sz w:val="24"/>
        </w:rPr>
        <w:t>基金合同约定的</w:t>
      </w:r>
      <w:r w:rsidRPr="003A6FAF">
        <w:rPr>
          <w:rFonts w:ascii="宋体" w:hAnsi="宋体" w:hint="eastAsia"/>
          <w:kern w:val="0"/>
          <w:sz w:val="24"/>
        </w:rPr>
        <w:t>投资比例的，基金管理人应当在</w:t>
      </w:r>
      <w:r w:rsidRPr="00FD1662">
        <w:rPr>
          <w:rFonts w:ascii="宋体" w:hAnsi="宋体"/>
          <w:snapToGrid w:val="0"/>
          <w:kern w:val="0"/>
          <w:sz w:val="24"/>
        </w:rPr>
        <w:t>十</w:t>
      </w:r>
      <w:r w:rsidRPr="003A6FAF">
        <w:rPr>
          <w:rFonts w:ascii="宋体" w:hAnsi="宋体" w:hint="eastAsia"/>
          <w:kern w:val="0"/>
          <w:sz w:val="24"/>
        </w:rPr>
        <w:t>个交易日内进行调整</w:t>
      </w:r>
      <w:r w:rsidRPr="00FD1662">
        <w:rPr>
          <w:rFonts w:ascii="宋体" w:hAnsi="宋体" w:hint="eastAsia"/>
          <w:snapToGrid w:val="0"/>
          <w:kern w:val="0"/>
          <w:sz w:val="24"/>
        </w:rPr>
        <w:t>，但法律法规或中国证监会规定的特殊情形除外</w:t>
      </w:r>
      <w:r w:rsidRPr="003A6FAF">
        <w:rPr>
          <w:rFonts w:ascii="宋体" w:hAnsi="宋体" w:hint="eastAsia"/>
          <w:kern w:val="0"/>
          <w:sz w:val="24"/>
        </w:rPr>
        <w:t>。</w:t>
      </w:r>
      <w:r w:rsidRPr="00FD5D6C">
        <w:rPr>
          <w:rFonts w:ascii="宋体" w:hAnsi="宋体" w:hint="eastAsia"/>
          <w:bCs/>
          <w:kern w:val="0"/>
          <w:sz w:val="24"/>
        </w:rPr>
        <w:t>法律法规另有规定的从其规定</w:t>
      </w:r>
      <w:r w:rsidRPr="00FD5D6C">
        <w:rPr>
          <w:rFonts w:ascii="宋体" w:hAnsi="宋体"/>
          <w:bCs/>
          <w:kern w:val="0"/>
          <w:sz w:val="24"/>
        </w:rPr>
        <w:t>。</w:t>
      </w:r>
    </w:p>
    <w:p w14:paraId="468954C1" w14:textId="2405C01A" w:rsidR="00A958E8" w:rsidRPr="003A6FAF" w:rsidRDefault="00A958E8" w:rsidP="00A958E8">
      <w:pPr>
        <w:spacing w:line="360" w:lineRule="auto"/>
        <w:ind w:firstLineChars="200" w:firstLine="480"/>
        <w:rPr>
          <w:sz w:val="24"/>
        </w:rPr>
      </w:pPr>
      <w:r w:rsidRPr="003A6FAF">
        <w:rPr>
          <w:rFonts w:ascii="宋体" w:hAnsi="宋体" w:hint="eastAsia"/>
          <w:kern w:val="0"/>
          <w:sz w:val="24"/>
        </w:rPr>
        <w:t>基金管理人应当自基金合同生效之日起</w:t>
      </w:r>
      <w:r w:rsidRPr="00FD1662">
        <w:rPr>
          <w:rFonts w:ascii="宋体" w:hAnsi="宋体"/>
          <w:snapToGrid w:val="0"/>
          <w:kern w:val="0"/>
          <w:sz w:val="24"/>
        </w:rPr>
        <w:t>六个月内</w:t>
      </w:r>
      <w:r w:rsidRPr="003A6FAF">
        <w:rPr>
          <w:rFonts w:ascii="宋体" w:hAnsi="宋体" w:hint="eastAsia"/>
          <w:kern w:val="0"/>
          <w:sz w:val="24"/>
        </w:rPr>
        <w:t>使基金的投资组合比例符合基金合同的有关约定。</w:t>
      </w:r>
      <w:r w:rsidRPr="00FD1662">
        <w:rPr>
          <w:rFonts w:ascii="宋体" w:hAnsi="宋体" w:hint="eastAsia"/>
          <w:snapToGrid w:val="0"/>
          <w:kern w:val="0"/>
          <w:sz w:val="24"/>
        </w:rPr>
        <w:t>期间，基金的投资范围、投资策略应当符合基金合同的约定。</w:t>
      </w:r>
      <w:r w:rsidRPr="003A6FAF">
        <w:rPr>
          <w:sz w:val="24"/>
        </w:rPr>
        <w:t>基金托管人对基金的投资的监督与检查自基金合同生效之日起开始。</w:t>
      </w:r>
    </w:p>
    <w:p w14:paraId="1D8551D2" w14:textId="0BA75939" w:rsidR="00A958E8" w:rsidRPr="003A6FAF" w:rsidRDefault="00A958E8" w:rsidP="00A958E8">
      <w:pPr>
        <w:spacing w:line="360" w:lineRule="auto"/>
        <w:ind w:firstLineChars="200" w:firstLine="480"/>
        <w:rPr>
          <w:sz w:val="24"/>
        </w:rPr>
      </w:pPr>
      <w:r w:rsidRPr="003A6FAF">
        <w:rPr>
          <w:sz w:val="24"/>
        </w:rPr>
        <w:t>法律法规或监管部门取消上述限制，如适用于本基金，则本基金投资不再受相关限制。</w:t>
      </w:r>
      <w:r w:rsidRPr="00FD1662">
        <w:rPr>
          <w:rFonts w:hint="eastAsia"/>
          <w:bCs/>
          <w:sz w:val="24"/>
        </w:rPr>
        <w:t>如果法律法规或监管部门对基金合同约定投资组合比例限制进行变更的，以变更后的规定为准，不需要经基金份额持有人大会审议。</w:t>
      </w:r>
    </w:p>
    <w:p w14:paraId="1EA0B9BC" w14:textId="77777777" w:rsidR="00A958E8" w:rsidRPr="003A6FAF" w:rsidRDefault="00A958E8" w:rsidP="00A958E8">
      <w:pPr>
        <w:spacing w:line="360" w:lineRule="auto"/>
        <w:ind w:firstLineChars="200" w:firstLine="480"/>
        <w:rPr>
          <w:sz w:val="24"/>
        </w:rPr>
      </w:pPr>
      <w:r w:rsidRPr="003A6FAF">
        <w:rPr>
          <w:sz w:val="24"/>
        </w:rPr>
        <w:t>2</w:t>
      </w:r>
      <w:r w:rsidRPr="00FD1662">
        <w:rPr>
          <w:rFonts w:hint="eastAsia"/>
          <w:bCs/>
          <w:sz w:val="24"/>
        </w:rPr>
        <w:t>、</w:t>
      </w:r>
      <w:r w:rsidRPr="003A6FAF">
        <w:rPr>
          <w:sz w:val="24"/>
        </w:rPr>
        <w:t>禁止行为</w:t>
      </w:r>
    </w:p>
    <w:p w14:paraId="17022FF9" w14:textId="77777777" w:rsidR="00A958E8" w:rsidRPr="003A6FAF" w:rsidRDefault="00A958E8" w:rsidP="00A958E8">
      <w:pPr>
        <w:spacing w:line="360" w:lineRule="auto"/>
        <w:ind w:firstLineChars="200" w:firstLine="480"/>
        <w:rPr>
          <w:sz w:val="24"/>
        </w:rPr>
      </w:pPr>
      <w:r w:rsidRPr="003A6FAF">
        <w:rPr>
          <w:sz w:val="24"/>
        </w:rPr>
        <w:t>为维护基金份额持有人的合法权益，基金财产不得用于下列投资或者活动：</w:t>
      </w:r>
    </w:p>
    <w:p w14:paraId="49F732A8" w14:textId="77777777" w:rsidR="00A958E8" w:rsidRPr="003A6FAF" w:rsidRDefault="00A958E8" w:rsidP="00A958E8">
      <w:pPr>
        <w:spacing w:line="360" w:lineRule="auto"/>
        <w:ind w:firstLineChars="200" w:firstLine="480"/>
        <w:rPr>
          <w:sz w:val="24"/>
        </w:rPr>
      </w:pPr>
      <w:r w:rsidRPr="00FD1662">
        <w:rPr>
          <w:bCs/>
          <w:sz w:val="24"/>
        </w:rPr>
        <w:t>（</w:t>
      </w:r>
      <w:r w:rsidRPr="003A6FAF">
        <w:rPr>
          <w:sz w:val="24"/>
        </w:rPr>
        <w:t>1</w:t>
      </w:r>
      <w:r w:rsidRPr="00FD1662">
        <w:rPr>
          <w:bCs/>
          <w:sz w:val="24"/>
        </w:rPr>
        <w:t>）</w:t>
      </w:r>
      <w:r w:rsidRPr="003A6FAF">
        <w:rPr>
          <w:sz w:val="24"/>
        </w:rPr>
        <w:t>承销证券；</w:t>
      </w:r>
    </w:p>
    <w:p w14:paraId="2B5F30A6" w14:textId="77777777" w:rsidR="00A958E8" w:rsidRPr="003A6FAF" w:rsidRDefault="00A958E8" w:rsidP="00A958E8">
      <w:pPr>
        <w:spacing w:line="360" w:lineRule="auto"/>
        <w:ind w:firstLineChars="200" w:firstLine="480"/>
        <w:rPr>
          <w:sz w:val="24"/>
        </w:rPr>
      </w:pPr>
      <w:r w:rsidRPr="00FD1662">
        <w:rPr>
          <w:bCs/>
          <w:sz w:val="24"/>
        </w:rPr>
        <w:t>（</w:t>
      </w:r>
      <w:r w:rsidRPr="003A6FAF">
        <w:rPr>
          <w:sz w:val="24"/>
        </w:rPr>
        <w:t>2</w:t>
      </w:r>
      <w:r w:rsidRPr="00FD1662">
        <w:rPr>
          <w:bCs/>
          <w:sz w:val="24"/>
        </w:rPr>
        <w:t>）</w:t>
      </w:r>
      <w:r w:rsidRPr="00FD1662">
        <w:rPr>
          <w:rFonts w:hint="eastAsia"/>
          <w:bCs/>
          <w:sz w:val="24"/>
        </w:rPr>
        <w:t>违反规定</w:t>
      </w:r>
      <w:r w:rsidRPr="003A6FAF">
        <w:rPr>
          <w:sz w:val="24"/>
        </w:rPr>
        <w:t>向他人贷款或者提供担保；</w:t>
      </w:r>
    </w:p>
    <w:p w14:paraId="7DDA0D11" w14:textId="77777777" w:rsidR="00A958E8" w:rsidRPr="003A6FAF" w:rsidRDefault="00A958E8" w:rsidP="00A958E8">
      <w:pPr>
        <w:spacing w:line="360" w:lineRule="auto"/>
        <w:ind w:firstLineChars="200" w:firstLine="480"/>
        <w:rPr>
          <w:sz w:val="24"/>
        </w:rPr>
      </w:pPr>
      <w:r w:rsidRPr="00FD1662">
        <w:rPr>
          <w:bCs/>
          <w:sz w:val="24"/>
        </w:rPr>
        <w:lastRenderedPageBreak/>
        <w:t>（</w:t>
      </w:r>
      <w:r w:rsidRPr="003A6FAF">
        <w:rPr>
          <w:sz w:val="24"/>
        </w:rPr>
        <w:t>3</w:t>
      </w:r>
      <w:r w:rsidRPr="00FD1662">
        <w:rPr>
          <w:bCs/>
          <w:sz w:val="24"/>
        </w:rPr>
        <w:t>）</w:t>
      </w:r>
      <w:r w:rsidRPr="003A6FAF">
        <w:rPr>
          <w:sz w:val="24"/>
        </w:rPr>
        <w:t>从事承担无限责任的投资；</w:t>
      </w:r>
    </w:p>
    <w:p w14:paraId="3134514B" w14:textId="77777777" w:rsidR="00A958E8" w:rsidRDefault="00A958E8" w:rsidP="00A958E8">
      <w:pPr>
        <w:spacing w:line="360" w:lineRule="auto"/>
        <w:ind w:firstLineChars="200" w:firstLine="480"/>
        <w:rPr>
          <w:rFonts w:ascii="宋体" w:hAnsi="宋体"/>
          <w:sz w:val="24"/>
        </w:rPr>
      </w:pPr>
      <w:r w:rsidRPr="00FD1662">
        <w:rPr>
          <w:bCs/>
          <w:sz w:val="24"/>
        </w:rPr>
        <w:t>（</w:t>
      </w:r>
      <w:r w:rsidRPr="003A6FAF">
        <w:rPr>
          <w:sz w:val="24"/>
        </w:rPr>
        <w:t>4</w:t>
      </w:r>
      <w:r>
        <w:rPr>
          <w:rFonts w:ascii="宋体" w:hAnsi="宋体" w:hint="eastAsia"/>
          <w:sz w:val="24"/>
        </w:rPr>
        <w:t>）买卖其他基金份额，但是中国证监会另有规定的除外；</w:t>
      </w:r>
    </w:p>
    <w:p w14:paraId="3F1F777F" w14:textId="77777777" w:rsidR="00A958E8" w:rsidRPr="003A6FAF" w:rsidRDefault="00A958E8" w:rsidP="00A958E8">
      <w:pPr>
        <w:spacing w:line="360" w:lineRule="auto"/>
        <w:ind w:firstLineChars="200" w:firstLine="480"/>
        <w:rPr>
          <w:sz w:val="24"/>
        </w:rPr>
      </w:pPr>
      <w:r>
        <w:rPr>
          <w:rFonts w:ascii="宋体" w:hAnsi="宋体" w:hint="eastAsia"/>
          <w:sz w:val="24"/>
        </w:rPr>
        <w:t>（5）</w:t>
      </w:r>
      <w:r w:rsidRPr="003A6FAF">
        <w:rPr>
          <w:sz w:val="24"/>
        </w:rPr>
        <w:t>向其基金管理人、基金托管人出资；</w:t>
      </w:r>
    </w:p>
    <w:p w14:paraId="35382764" w14:textId="77777777" w:rsidR="00A958E8" w:rsidRPr="003A6FAF" w:rsidRDefault="00A958E8" w:rsidP="00A958E8">
      <w:pPr>
        <w:spacing w:line="360" w:lineRule="auto"/>
        <w:ind w:firstLineChars="200" w:firstLine="480"/>
        <w:rPr>
          <w:sz w:val="24"/>
        </w:rPr>
      </w:pPr>
      <w:r w:rsidRPr="00FD1662">
        <w:rPr>
          <w:bCs/>
          <w:sz w:val="24"/>
        </w:rPr>
        <w:t>（</w:t>
      </w:r>
      <w:r>
        <w:rPr>
          <w:rFonts w:hint="eastAsia"/>
          <w:bCs/>
          <w:sz w:val="24"/>
        </w:rPr>
        <w:t>6</w:t>
      </w:r>
      <w:r w:rsidRPr="00FD1662">
        <w:rPr>
          <w:bCs/>
          <w:sz w:val="24"/>
        </w:rPr>
        <w:t>）</w:t>
      </w:r>
      <w:r w:rsidRPr="003A6FAF">
        <w:rPr>
          <w:sz w:val="24"/>
        </w:rPr>
        <w:t>从事内幕交易、操纵证券交易价格及其他不正当的证券交易活动；</w:t>
      </w:r>
    </w:p>
    <w:p w14:paraId="464C0284" w14:textId="77777777" w:rsidR="00A958E8" w:rsidRPr="003A6FAF" w:rsidRDefault="00A958E8" w:rsidP="00A958E8">
      <w:pPr>
        <w:spacing w:line="360" w:lineRule="auto"/>
        <w:ind w:firstLineChars="200" w:firstLine="480"/>
        <w:rPr>
          <w:sz w:val="24"/>
        </w:rPr>
      </w:pPr>
      <w:r w:rsidRPr="00FD1662">
        <w:rPr>
          <w:bCs/>
          <w:sz w:val="24"/>
        </w:rPr>
        <w:t>（</w:t>
      </w:r>
      <w:r>
        <w:rPr>
          <w:rFonts w:hint="eastAsia"/>
          <w:bCs/>
          <w:sz w:val="24"/>
        </w:rPr>
        <w:t>7</w:t>
      </w:r>
      <w:r w:rsidRPr="00FD1662">
        <w:rPr>
          <w:bCs/>
          <w:sz w:val="24"/>
        </w:rPr>
        <w:t>）</w:t>
      </w:r>
      <w:r w:rsidRPr="003A6FAF">
        <w:rPr>
          <w:sz w:val="24"/>
        </w:rPr>
        <w:t>法律</w:t>
      </w:r>
      <w:r w:rsidRPr="00FD1662">
        <w:rPr>
          <w:rFonts w:hint="eastAsia"/>
          <w:bCs/>
          <w:sz w:val="24"/>
        </w:rPr>
        <w:t>、行政</w:t>
      </w:r>
      <w:r w:rsidRPr="003A6FAF">
        <w:rPr>
          <w:sz w:val="24"/>
        </w:rPr>
        <w:t>法规</w:t>
      </w:r>
      <w:r w:rsidRPr="00FD1662">
        <w:rPr>
          <w:rFonts w:hint="eastAsia"/>
          <w:bCs/>
          <w:sz w:val="24"/>
        </w:rPr>
        <w:t>和</w:t>
      </w:r>
      <w:r w:rsidRPr="003A6FAF">
        <w:rPr>
          <w:sz w:val="24"/>
        </w:rPr>
        <w:t>中国证监会规定禁止的其他活动</w:t>
      </w:r>
      <w:r w:rsidRPr="00FD1662">
        <w:rPr>
          <w:rFonts w:hint="eastAsia"/>
          <w:bCs/>
          <w:sz w:val="24"/>
        </w:rPr>
        <w:t>。</w:t>
      </w:r>
    </w:p>
    <w:p w14:paraId="6D095DF6" w14:textId="77777777" w:rsidR="00A958E8" w:rsidRPr="00FD1662" w:rsidRDefault="00A958E8" w:rsidP="00A958E8">
      <w:pPr>
        <w:spacing w:line="360" w:lineRule="auto"/>
        <w:ind w:firstLineChars="200" w:firstLine="480"/>
        <w:rPr>
          <w:bCs/>
          <w:sz w:val="24"/>
        </w:rPr>
      </w:pPr>
      <w:r w:rsidRPr="00FD1662">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w:t>
      </w:r>
      <w:r>
        <w:rPr>
          <w:rFonts w:hint="eastAsia"/>
          <w:bCs/>
          <w:sz w:val="24"/>
        </w:rPr>
        <w:t>基金份额</w:t>
      </w:r>
      <w:r w:rsidRPr="00FD1662">
        <w:rPr>
          <w:rFonts w:hint="eastAsia"/>
          <w:bCs/>
          <w:sz w:val="24"/>
        </w:rPr>
        <w:t>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r w:rsidRPr="00FD1662">
        <w:rPr>
          <w:bCs/>
          <w:sz w:val="24"/>
        </w:rPr>
        <w:t xml:space="preserve"> </w:t>
      </w:r>
    </w:p>
    <w:p w14:paraId="1B66A8AC" w14:textId="77777777" w:rsidR="00A958E8" w:rsidRPr="00FD1662" w:rsidRDefault="00A958E8" w:rsidP="00A958E8">
      <w:pPr>
        <w:spacing w:line="360" w:lineRule="auto"/>
        <w:ind w:firstLineChars="200" w:firstLine="480"/>
        <w:rPr>
          <w:bCs/>
          <w:sz w:val="24"/>
        </w:rPr>
      </w:pPr>
      <w:r w:rsidRPr="00FD1662">
        <w:rPr>
          <w:rFonts w:hint="eastAsia"/>
          <w:bCs/>
          <w:sz w:val="24"/>
        </w:rPr>
        <w:t>如法律法规或监管部门取消上述禁止性规定，基金管理人在履行适当程序后可不受上述规定的限制。</w:t>
      </w:r>
    </w:p>
    <w:p w14:paraId="4C617D2A" w14:textId="16370CE6" w:rsidR="00A958E8" w:rsidRPr="003A6FAF" w:rsidRDefault="00A958E8" w:rsidP="00A958E8">
      <w:pPr>
        <w:spacing w:line="360" w:lineRule="auto"/>
        <w:ind w:firstLineChars="200" w:firstLine="480"/>
        <w:rPr>
          <w:sz w:val="24"/>
        </w:rPr>
      </w:pPr>
      <w:r>
        <w:rPr>
          <w:rFonts w:hint="eastAsia"/>
          <w:sz w:val="24"/>
        </w:rPr>
        <w:t>六</w:t>
      </w:r>
      <w:r w:rsidRPr="00FD1662">
        <w:rPr>
          <w:bCs/>
          <w:sz w:val="24"/>
        </w:rPr>
        <w:t>、</w:t>
      </w:r>
      <w:r w:rsidRPr="003A6FAF">
        <w:rPr>
          <w:sz w:val="24"/>
        </w:rPr>
        <w:t>业绩比较基准</w:t>
      </w:r>
    </w:p>
    <w:p w14:paraId="530B9451" w14:textId="77777777" w:rsidR="00A958E8" w:rsidRPr="00FD1662" w:rsidRDefault="00A958E8" w:rsidP="00A958E8">
      <w:pPr>
        <w:spacing w:line="360" w:lineRule="auto"/>
        <w:ind w:firstLineChars="200" w:firstLine="480"/>
        <w:rPr>
          <w:rFonts w:hAnsi="宋体"/>
          <w:sz w:val="24"/>
        </w:rPr>
      </w:pPr>
      <w:r w:rsidRPr="00FD1662">
        <w:rPr>
          <w:rFonts w:hAnsi="宋体"/>
          <w:sz w:val="24"/>
        </w:rPr>
        <w:t>本基金的</w:t>
      </w:r>
      <w:r w:rsidRPr="003A6FAF">
        <w:rPr>
          <w:rFonts w:hAnsi="宋体" w:hint="eastAsia"/>
          <w:sz w:val="24"/>
        </w:rPr>
        <w:t>业绩比较基准</w:t>
      </w:r>
      <w:r w:rsidRPr="00FD1662">
        <w:rPr>
          <w:rFonts w:hAnsi="宋体"/>
          <w:sz w:val="24"/>
        </w:rPr>
        <w:t>：</w:t>
      </w:r>
    </w:p>
    <w:p w14:paraId="7E45BC04" w14:textId="77777777" w:rsidR="00A958E8" w:rsidRPr="00FD1662" w:rsidRDefault="00A958E8" w:rsidP="00A958E8">
      <w:pPr>
        <w:spacing w:line="360" w:lineRule="auto"/>
        <w:ind w:firstLineChars="200" w:firstLine="480"/>
        <w:rPr>
          <w:rFonts w:ascii="宋体" w:hAnsi="宋体" w:cs="宋体"/>
          <w:color w:val="000000"/>
          <w:kern w:val="0"/>
          <w:sz w:val="24"/>
        </w:rPr>
      </w:pPr>
      <w:r w:rsidRPr="00FD1662">
        <w:rPr>
          <w:rFonts w:ascii="宋体" w:hAnsi="宋体" w:cs="宋体" w:hint="eastAsia"/>
          <w:color w:val="000000"/>
          <w:kern w:val="0"/>
          <w:sz w:val="24"/>
        </w:rPr>
        <w:t>沪深300指数收益率×50%+上证国债指数收益率×50%</w:t>
      </w:r>
    </w:p>
    <w:p w14:paraId="544AE86D" w14:textId="77777777" w:rsidR="00A958E8" w:rsidRPr="00FD1662" w:rsidRDefault="00A958E8" w:rsidP="00A958E8">
      <w:pPr>
        <w:autoSpaceDE w:val="0"/>
        <w:autoSpaceDN w:val="0"/>
        <w:adjustRightInd w:val="0"/>
        <w:spacing w:line="360" w:lineRule="auto"/>
        <w:ind w:firstLineChars="200" w:firstLine="480"/>
        <w:jc w:val="left"/>
        <w:rPr>
          <w:rFonts w:ascii="宋体" w:hAnsi="宋体" w:cs="宋体"/>
          <w:color w:val="000000"/>
          <w:kern w:val="0"/>
          <w:sz w:val="24"/>
        </w:rPr>
      </w:pPr>
      <w:r w:rsidRPr="00FD1662">
        <w:rPr>
          <w:rFonts w:ascii="宋体" w:hAnsi="宋体" w:cs="宋体" w:hint="eastAsia"/>
          <w:color w:val="000000"/>
          <w:kern w:val="0"/>
          <w:sz w:val="24"/>
        </w:rPr>
        <w:t>沪深300指数由中证指数有限公司编制和发布，</w:t>
      </w:r>
      <w:r w:rsidRPr="00FD1662">
        <w:rPr>
          <w:rFonts w:ascii="宋体" w:hAnsi="宋体" w:cs="宋体"/>
          <w:color w:val="000000"/>
          <w:kern w:val="0"/>
          <w:sz w:val="24"/>
        </w:rPr>
        <w:t>由沪深A股中规模大、流动性好的最具代表性的300只股票组成，以综合反映沪深A股市场整体表现。</w:t>
      </w:r>
    </w:p>
    <w:p w14:paraId="58C38AEB" w14:textId="77777777" w:rsidR="00A958E8" w:rsidRPr="00FD1662" w:rsidRDefault="00A958E8" w:rsidP="00A958E8">
      <w:pPr>
        <w:spacing w:line="360" w:lineRule="auto"/>
        <w:ind w:firstLineChars="200" w:firstLine="480"/>
        <w:rPr>
          <w:bCs/>
          <w:sz w:val="24"/>
        </w:rPr>
      </w:pPr>
      <w:r w:rsidRPr="00FD1662">
        <w:rPr>
          <w:rFonts w:hint="eastAsia"/>
          <w:bCs/>
          <w:sz w:val="24"/>
        </w:rPr>
        <w:t>上证国债指数是以上海证券交易所上市的所有固定利率国债为样本，按照国债发行量加权而成。上证国债指数是上证指数系列的第一只债券指数，它的推出使我国证券市场股票、债券、基金三位一体的指数体系基本形成。</w:t>
      </w:r>
    </w:p>
    <w:p w14:paraId="60B533BC" w14:textId="63996D33" w:rsidR="00A958E8" w:rsidRPr="003A6FAF" w:rsidRDefault="00A958E8" w:rsidP="00A958E8">
      <w:pPr>
        <w:autoSpaceDE w:val="0"/>
        <w:autoSpaceDN w:val="0"/>
        <w:adjustRightInd w:val="0"/>
        <w:spacing w:line="360" w:lineRule="auto"/>
        <w:ind w:firstLineChars="200" w:firstLine="480"/>
        <w:jc w:val="left"/>
        <w:rPr>
          <w:rFonts w:hAnsi="宋体"/>
          <w:sz w:val="24"/>
        </w:rPr>
      </w:pPr>
      <w:r w:rsidRPr="00FD1662">
        <w:rPr>
          <w:bCs/>
          <w:sz w:val="24"/>
        </w:rPr>
        <w:t>根据本基金的投资范围和投资比例约束，</w:t>
      </w:r>
      <w:r w:rsidRPr="00FD1662">
        <w:rPr>
          <w:rFonts w:ascii="宋体" w:hAnsi="宋体" w:cs="宋体" w:hint="eastAsia"/>
          <w:color w:val="000000"/>
          <w:kern w:val="0"/>
          <w:sz w:val="24"/>
        </w:rPr>
        <w:t>基金管理人以沪深300指数收益率×50%+上证国债指数收益率×50%作为</w:t>
      </w:r>
      <w:r w:rsidRPr="003A6FAF">
        <w:rPr>
          <w:rFonts w:ascii="宋体" w:hAnsi="宋体" w:hint="eastAsia"/>
          <w:color w:val="000000"/>
          <w:kern w:val="0"/>
          <w:sz w:val="24"/>
        </w:rPr>
        <w:t>业绩比较基准</w:t>
      </w:r>
      <w:r w:rsidRPr="00FD1662">
        <w:rPr>
          <w:rFonts w:ascii="宋体" w:hAnsi="宋体" w:cs="宋体" w:hint="eastAsia"/>
          <w:color w:val="000000"/>
          <w:kern w:val="0"/>
          <w:sz w:val="24"/>
        </w:rPr>
        <w:t>，与本基金的投资风格基本一致，可以用来客观公正地衡量本基金的风险收益特征。</w:t>
      </w:r>
      <w:r w:rsidRPr="00FD1662">
        <w:rPr>
          <w:rFonts w:ascii="宋体" w:hAnsi="宋体" w:cs="宋体"/>
          <w:color w:val="000000"/>
          <w:kern w:val="0"/>
          <w:sz w:val="24"/>
        </w:rPr>
        <w:cr/>
      </w:r>
      <w:r w:rsidR="00310107">
        <w:rPr>
          <w:rFonts w:ascii="宋体" w:hAnsi="宋体" w:cs="宋体"/>
          <w:color w:val="000000"/>
          <w:kern w:val="0"/>
          <w:sz w:val="24"/>
        </w:rPr>
        <w:t xml:space="preserve">    </w:t>
      </w:r>
      <w:r w:rsidRPr="00FD1662">
        <w:rPr>
          <w:rFonts w:hAnsi="宋体"/>
          <w:sz w:val="24"/>
        </w:rPr>
        <w:t>随着市场环境的变化，</w:t>
      </w:r>
      <w:r w:rsidRPr="00FD1662">
        <w:rPr>
          <w:rFonts w:hAnsi="宋体" w:hint="eastAsia"/>
          <w:sz w:val="24"/>
        </w:rPr>
        <w:t>或因指数编制及发布等方面的原因，</w:t>
      </w:r>
      <w:r w:rsidRPr="00FD1662">
        <w:rPr>
          <w:rFonts w:hAnsi="宋体"/>
          <w:sz w:val="24"/>
        </w:rPr>
        <w:t>如果上述业绩比较基准不适用本基金</w:t>
      </w:r>
      <w:r w:rsidRPr="00FD1662">
        <w:rPr>
          <w:rFonts w:hAnsi="宋体" w:hint="eastAsia"/>
          <w:sz w:val="24"/>
        </w:rPr>
        <w:t>，或者有更权威的、更能为市场普遍接受的业绩比较基准推出</w:t>
      </w:r>
      <w:r w:rsidRPr="00FD1662">
        <w:rPr>
          <w:rFonts w:hAnsi="宋体"/>
          <w:sz w:val="24"/>
        </w:rPr>
        <w:t>时，本基金管理人可以依据维护基金份额持有人合法权益的原则，根据实际情况对业绩比较基准进行相应调整。调整业绩比较基准</w:t>
      </w:r>
      <w:r w:rsidRPr="00FD1662">
        <w:rPr>
          <w:rFonts w:hAnsi="宋体" w:hint="eastAsia"/>
          <w:sz w:val="24"/>
        </w:rPr>
        <w:t>无需召开基金持有人大会，但</w:t>
      </w:r>
      <w:r w:rsidRPr="00FD1662">
        <w:rPr>
          <w:rFonts w:hAnsi="宋体"/>
          <w:sz w:val="24"/>
        </w:rPr>
        <w:t>应经</w:t>
      </w:r>
      <w:r w:rsidRPr="003A6FAF">
        <w:rPr>
          <w:rFonts w:hAnsi="宋体"/>
          <w:sz w:val="24"/>
        </w:rPr>
        <w:t>基金托管人同意</w:t>
      </w:r>
      <w:r w:rsidRPr="00FD1662">
        <w:rPr>
          <w:rFonts w:hAnsi="宋体"/>
          <w:sz w:val="24"/>
        </w:rPr>
        <w:t>，报中国证监会备案，基金管理人应在调整前</w:t>
      </w:r>
      <w:r w:rsidRPr="00FD1662">
        <w:rPr>
          <w:rFonts w:hAnsi="宋体"/>
          <w:sz w:val="24"/>
        </w:rPr>
        <w:lastRenderedPageBreak/>
        <w:t>在中国证监会指定的信息披露媒介上刊登公告。</w:t>
      </w:r>
    </w:p>
    <w:p w14:paraId="228E8F63" w14:textId="08184C5A" w:rsidR="00A958E8" w:rsidRPr="003A6FAF" w:rsidRDefault="00A958E8" w:rsidP="00A958E8">
      <w:pPr>
        <w:spacing w:line="360" w:lineRule="auto"/>
        <w:ind w:firstLineChars="200" w:firstLine="480"/>
        <w:rPr>
          <w:sz w:val="24"/>
        </w:rPr>
      </w:pPr>
      <w:r>
        <w:rPr>
          <w:rFonts w:hint="eastAsia"/>
          <w:sz w:val="24"/>
        </w:rPr>
        <w:t>七</w:t>
      </w:r>
      <w:r w:rsidRPr="00FD1662">
        <w:rPr>
          <w:bCs/>
          <w:sz w:val="24"/>
        </w:rPr>
        <w:t>、</w:t>
      </w:r>
      <w:r w:rsidRPr="003A6FAF">
        <w:rPr>
          <w:sz w:val="24"/>
        </w:rPr>
        <w:t>风险收益特征</w:t>
      </w:r>
    </w:p>
    <w:p w14:paraId="521F8582" w14:textId="77777777" w:rsidR="00A958E8" w:rsidRPr="00FD1662" w:rsidRDefault="00A958E8" w:rsidP="00A958E8">
      <w:pPr>
        <w:spacing w:line="360" w:lineRule="auto"/>
        <w:ind w:firstLineChars="200" w:firstLine="480"/>
        <w:rPr>
          <w:bCs/>
          <w:sz w:val="24"/>
        </w:rPr>
      </w:pPr>
      <w:r w:rsidRPr="00FD1662">
        <w:rPr>
          <w:rFonts w:hint="eastAsia"/>
          <w:bCs/>
          <w:sz w:val="24"/>
        </w:rPr>
        <w:t>本基金为混合型基金，属于证券投资基金中预期风险与预期收益中等的投资品种，其风险收益水平高于货币市场基金和债券型基金，低于股票型基金。</w:t>
      </w:r>
    </w:p>
    <w:p w14:paraId="1E519D14" w14:textId="7C288403" w:rsidR="00A958E8" w:rsidRPr="00FD1662" w:rsidRDefault="00A958E8" w:rsidP="00A958E8">
      <w:pPr>
        <w:spacing w:line="360" w:lineRule="auto"/>
        <w:ind w:firstLineChars="200" w:firstLine="480"/>
        <w:rPr>
          <w:bCs/>
          <w:sz w:val="24"/>
        </w:rPr>
      </w:pPr>
      <w:r>
        <w:rPr>
          <w:rFonts w:hint="eastAsia"/>
          <w:bCs/>
          <w:sz w:val="24"/>
        </w:rPr>
        <w:t>八</w:t>
      </w:r>
      <w:r w:rsidRPr="00FD1662">
        <w:rPr>
          <w:rFonts w:hint="eastAsia"/>
          <w:bCs/>
          <w:sz w:val="24"/>
        </w:rPr>
        <w:t>、基金管理人代表基金行使相关权利的处理原则及方法</w:t>
      </w:r>
    </w:p>
    <w:p w14:paraId="3C03BB5E" w14:textId="77777777" w:rsidR="00A958E8" w:rsidRPr="00FD1662" w:rsidRDefault="00A958E8" w:rsidP="00A958E8">
      <w:pPr>
        <w:spacing w:line="360" w:lineRule="auto"/>
        <w:ind w:firstLineChars="200" w:firstLine="480"/>
        <w:rPr>
          <w:bCs/>
          <w:sz w:val="24"/>
        </w:rPr>
      </w:pPr>
      <w:r w:rsidRPr="00FD1662">
        <w:rPr>
          <w:rFonts w:hint="eastAsia"/>
          <w:bCs/>
          <w:sz w:val="24"/>
        </w:rPr>
        <w:t>1</w:t>
      </w:r>
      <w:r w:rsidRPr="00FD1662">
        <w:rPr>
          <w:rFonts w:hint="eastAsia"/>
          <w:bCs/>
          <w:sz w:val="24"/>
        </w:rPr>
        <w:t>、有利于基金资产的安全与增值；</w:t>
      </w:r>
    </w:p>
    <w:p w14:paraId="7637DA57" w14:textId="77777777" w:rsidR="00A958E8" w:rsidRPr="00FD1662" w:rsidRDefault="00A958E8" w:rsidP="00A958E8">
      <w:pPr>
        <w:spacing w:line="360" w:lineRule="auto"/>
        <w:ind w:firstLineChars="200" w:firstLine="480"/>
        <w:rPr>
          <w:bCs/>
          <w:sz w:val="24"/>
        </w:rPr>
      </w:pPr>
      <w:r w:rsidRPr="00FD1662">
        <w:rPr>
          <w:rFonts w:hint="eastAsia"/>
          <w:bCs/>
          <w:sz w:val="24"/>
        </w:rPr>
        <w:t>2</w:t>
      </w:r>
      <w:r w:rsidRPr="00FD1662">
        <w:rPr>
          <w:rFonts w:hint="eastAsia"/>
          <w:bCs/>
          <w:sz w:val="24"/>
        </w:rPr>
        <w:t>、基金管理人按照国家有关规定代表基金独立行使相关权利，保护基金份额持有人的利益；</w:t>
      </w:r>
    </w:p>
    <w:p w14:paraId="57C02999" w14:textId="77777777" w:rsidR="00A958E8" w:rsidRPr="00FD1662" w:rsidRDefault="00A958E8" w:rsidP="00A958E8">
      <w:pPr>
        <w:spacing w:line="360" w:lineRule="auto"/>
        <w:ind w:firstLineChars="200" w:firstLine="480"/>
        <w:rPr>
          <w:bCs/>
          <w:sz w:val="24"/>
        </w:rPr>
      </w:pPr>
      <w:r w:rsidRPr="00FD1662">
        <w:rPr>
          <w:rFonts w:hint="eastAsia"/>
          <w:bCs/>
          <w:sz w:val="24"/>
        </w:rPr>
        <w:t>3</w:t>
      </w:r>
      <w:r w:rsidRPr="00FD1662">
        <w:rPr>
          <w:rFonts w:hint="eastAsia"/>
          <w:bCs/>
          <w:sz w:val="24"/>
        </w:rPr>
        <w:t>、不通过关联交易为自身、雇员、授权代理人或任何存在利害关系的第三人牟取任何不当利益</w:t>
      </w:r>
      <w:r>
        <w:rPr>
          <w:rFonts w:hint="eastAsia"/>
          <w:bCs/>
          <w:sz w:val="24"/>
        </w:rPr>
        <w:t>；</w:t>
      </w:r>
    </w:p>
    <w:p w14:paraId="2FAC1BA6" w14:textId="00DCBF6F" w:rsidR="00B641D7" w:rsidRPr="0072586B" w:rsidRDefault="00A958E8" w:rsidP="00922ACD">
      <w:pPr>
        <w:spacing w:line="360" w:lineRule="auto"/>
        <w:ind w:firstLineChars="200" w:firstLine="480"/>
        <w:rPr>
          <w:rFonts w:ascii="宋体" w:hAnsi="宋体" w:cs="Arial"/>
          <w:kern w:val="0"/>
          <w:sz w:val="24"/>
        </w:rPr>
      </w:pPr>
      <w:r>
        <w:rPr>
          <w:bCs/>
          <w:sz w:val="24"/>
        </w:rPr>
        <w:t>4</w:t>
      </w:r>
      <w:r w:rsidRPr="00FD5D6C">
        <w:rPr>
          <w:rFonts w:hint="eastAsia"/>
          <w:bCs/>
          <w:sz w:val="24"/>
        </w:rPr>
        <w:t>、不谋求对上市公司的控股，不参与所投资上市公司的经营管理</w:t>
      </w:r>
      <w:r>
        <w:rPr>
          <w:rFonts w:hint="eastAsia"/>
          <w:bCs/>
          <w:sz w:val="24"/>
        </w:rPr>
        <w:t>。</w:t>
      </w:r>
      <w:bookmarkStart w:id="71" w:name="_Toc79392634"/>
    </w:p>
    <w:p w14:paraId="78AD8339" w14:textId="77777777" w:rsidR="00492608" w:rsidRPr="0072586B" w:rsidRDefault="00B641D7" w:rsidP="00E5543E">
      <w:pPr>
        <w:pStyle w:val="11"/>
        <w:snapToGrid w:val="0"/>
        <w:spacing w:before="0" w:after="0" w:line="360" w:lineRule="auto"/>
        <w:ind w:firstLineChars="200" w:firstLine="560"/>
        <w:rPr>
          <w:rFonts w:ascii="Arial Unicode MS" w:eastAsia="宋体" w:hAnsi="Arial Unicode MS" w:cs="Arial"/>
          <w:b/>
          <w:bCs/>
          <w:sz w:val="28"/>
          <w:szCs w:val="28"/>
          <w:lang w:eastAsia="zh-CN"/>
        </w:rPr>
      </w:pPr>
      <w:bookmarkStart w:id="72" w:name="_Toc451264005"/>
      <w:r w:rsidRPr="0072586B">
        <w:rPr>
          <w:rFonts w:ascii="Arial Unicode MS" w:eastAsia="宋体" w:hAnsi="Arial Unicode MS" w:cs="Arial"/>
          <w:bCs/>
          <w:sz w:val="28"/>
          <w:szCs w:val="28"/>
        </w:rPr>
        <w:br w:type="page"/>
      </w:r>
      <w:bookmarkStart w:id="73" w:name="_Toc214873599"/>
      <w:bookmarkStart w:id="74" w:name="_Toc317088147"/>
      <w:bookmarkStart w:id="75" w:name="_Toc317088544"/>
      <w:bookmarkStart w:id="76" w:name="_Toc320887649"/>
      <w:bookmarkStart w:id="77" w:name="_Toc335232698"/>
      <w:bookmarkStart w:id="78" w:name="_Toc480549615"/>
      <w:bookmarkEnd w:id="71"/>
      <w:bookmarkEnd w:id="72"/>
      <w:r w:rsidR="00492608" w:rsidRPr="0072586B">
        <w:rPr>
          <w:rFonts w:ascii="Arial Unicode MS" w:eastAsia="宋体" w:hAnsi="Arial Unicode MS" w:cs="Arial"/>
          <w:b/>
          <w:bCs/>
          <w:sz w:val="28"/>
          <w:szCs w:val="28"/>
        </w:rPr>
        <w:lastRenderedPageBreak/>
        <w:t>第十部分</w:t>
      </w:r>
      <w:r w:rsidR="007F6EF3">
        <w:rPr>
          <w:rFonts w:ascii="Arial Unicode MS" w:eastAsia="宋体" w:hAnsi="Arial Unicode MS" w:cs="Arial" w:hint="eastAsia"/>
          <w:b/>
          <w:bCs/>
          <w:sz w:val="28"/>
          <w:szCs w:val="28"/>
          <w:lang w:eastAsia="zh-CN"/>
        </w:rPr>
        <w:t xml:space="preserve">  </w:t>
      </w:r>
      <w:r w:rsidR="00492608" w:rsidRPr="0072586B">
        <w:rPr>
          <w:rFonts w:ascii="Arial Unicode MS" w:eastAsia="宋体" w:hAnsi="Arial Unicode MS" w:cs="Arial"/>
          <w:b/>
          <w:bCs/>
          <w:sz w:val="28"/>
          <w:szCs w:val="28"/>
        </w:rPr>
        <w:t>基金的财产</w:t>
      </w:r>
      <w:bookmarkEnd w:id="73"/>
      <w:bookmarkEnd w:id="74"/>
      <w:bookmarkEnd w:id="75"/>
      <w:bookmarkEnd w:id="76"/>
      <w:bookmarkEnd w:id="77"/>
      <w:bookmarkEnd w:id="78"/>
    </w:p>
    <w:p w14:paraId="33900C55" w14:textId="77777777" w:rsidR="00617907" w:rsidRPr="0072586B" w:rsidRDefault="00617907" w:rsidP="00617907">
      <w:pPr>
        <w:rPr>
          <w:rFonts w:ascii="Arial Unicode MS" w:hAnsi="Arial Unicode MS"/>
          <w:sz w:val="24"/>
          <w:lang w:val="x-none"/>
        </w:rPr>
      </w:pPr>
    </w:p>
    <w:p w14:paraId="0713896F" w14:textId="77777777" w:rsidR="00A958E8" w:rsidRPr="003A6FAF" w:rsidRDefault="00A958E8" w:rsidP="00A958E8">
      <w:pPr>
        <w:spacing w:line="360" w:lineRule="auto"/>
        <w:ind w:firstLineChars="200" w:firstLine="480"/>
        <w:contextualSpacing/>
        <w:rPr>
          <w:sz w:val="24"/>
        </w:rPr>
      </w:pPr>
      <w:r w:rsidRPr="003A6FAF">
        <w:rPr>
          <w:sz w:val="24"/>
        </w:rPr>
        <w:t>一、基金资产总值</w:t>
      </w:r>
    </w:p>
    <w:p w14:paraId="138C0B5E" w14:textId="77777777" w:rsidR="00A958E8" w:rsidRPr="003A6FAF" w:rsidRDefault="00A958E8" w:rsidP="00A958E8">
      <w:pPr>
        <w:spacing w:line="360" w:lineRule="auto"/>
        <w:ind w:firstLineChars="200" w:firstLine="480"/>
        <w:contextualSpacing/>
        <w:rPr>
          <w:sz w:val="24"/>
          <w:shd w:val="pct10" w:color="auto" w:fill="FFFFFF"/>
        </w:rPr>
      </w:pPr>
      <w:r w:rsidRPr="003A6FAF">
        <w:rPr>
          <w:sz w:val="24"/>
        </w:rPr>
        <w:t>基金资产总值是指</w:t>
      </w:r>
      <w:r w:rsidRPr="00FD1662">
        <w:rPr>
          <w:rFonts w:hint="eastAsia"/>
          <w:bCs/>
          <w:sz w:val="24"/>
        </w:rPr>
        <w:t>基金拥有</w:t>
      </w:r>
      <w:r w:rsidRPr="003A6FAF">
        <w:rPr>
          <w:sz w:val="24"/>
        </w:rPr>
        <w:t>的各类</w:t>
      </w:r>
      <w:r w:rsidRPr="00FD1662">
        <w:rPr>
          <w:rFonts w:hint="eastAsia"/>
          <w:bCs/>
          <w:sz w:val="24"/>
        </w:rPr>
        <w:t>有价</w:t>
      </w:r>
      <w:r w:rsidRPr="00FD1662">
        <w:rPr>
          <w:bCs/>
          <w:sz w:val="24"/>
        </w:rPr>
        <w:t>证券</w:t>
      </w:r>
      <w:r w:rsidRPr="003A6FAF">
        <w:rPr>
          <w:sz w:val="24"/>
        </w:rPr>
        <w:t>、银行存款本息和基金应收</w:t>
      </w:r>
      <w:r w:rsidRPr="00FD1662">
        <w:rPr>
          <w:bCs/>
          <w:sz w:val="24"/>
        </w:rPr>
        <w:t>款</w:t>
      </w:r>
      <w:r w:rsidRPr="00FD1662">
        <w:rPr>
          <w:rFonts w:hint="eastAsia"/>
          <w:bCs/>
          <w:sz w:val="24"/>
        </w:rPr>
        <w:t>项</w:t>
      </w:r>
      <w:r w:rsidRPr="003A6FAF">
        <w:rPr>
          <w:sz w:val="24"/>
        </w:rPr>
        <w:t>以及其他</w:t>
      </w:r>
      <w:r w:rsidRPr="00FD1662">
        <w:rPr>
          <w:rFonts w:hint="eastAsia"/>
          <w:bCs/>
          <w:sz w:val="24"/>
        </w:rPr>
        <w:t>资产</w:t>
      </w:r>
      <w:r w:rsidRPr="003A6FAF">
        <w:rPr>
          <w:sz w:val="24"/>
        </w:rPr>
        <w:t>所形成的价值总和。</w:t>
      </w:r>
    </w:p>
    <w:p w14:paraId="7E9CD6C8" w14:textId="77777777" w:rsidR="00A958E8" w:rsidRPr="003A6FAF" w:rsidRDefault="00A958E8" w:rsidP="00A958E8">
      <w:pPr>
        <w:spacing w:line="360" w:lineRule="auto"/>
        <w:ind w:firstLineChars="200" w:firstLine="480"/>
        <w:contextualSpacing/>
        <w:rPr>
          <w:sz w:val="24"/>
        </w:rPr>
      </w:pPr>
      <w:r w:rsidRPr="003A6FAF">
        <w:rPr>
          <w:sz w:val="24"/>
        </w:rPr>
        <w:t>二、基金资产净值</w:t>
      </w:r>
    </w:p>
    <w:p w14:paraId="61E8BB5A" w14:textId="77777777" w:rsidR="00A958E8" w:rsidRPr="003A6FAF" w:rsidRDefault="00A958E8" w:rsidP="00A958E8">
      <w:pPr>
        <w:spacing w:line="360" w:lineRule="auto"/>
        <w:ind w:firstLineChars="200" w:firstLine="480"/>
        <w:contextualSpacing/>
        <w:rPr>
          <w:sz w:val="24"/>
        </w:rPr>
      </w:pPr>
      <w:r w:rsidRPr="003A6FAF">
        <w:rPr>
          <w:sz w:val="24"/>
        </w:rPr>
        <w:t>基金资产净值是指基金资产总值减去基金负债后的价值。</w:t>
      </w:r>
    </w:p>
    <w:p w14:paraId="38685FE9" w14:textId="77777777" w:rsidR="00A958E8" w:rsidRPr="003A6FAF" w:rsidRDefault="00A958E8" w:rsidP="00A958E8">
      <w:pPr>
        <w:spacing w:line="360" w:lineRule="auto"/>
        <w:ind w:firstLineChars="200" w:firstLine="480"/>
        <w:contextualSpacing/>
        <w:rPr>
          <w:sz w:val="24"/>
        </w:rPr>
      </w:pPr>
      <w:r w:rsidRPr="003A6FAF">
        <w:rPr>
          <w:sz w:val="24"/>
        </w:rPr>
        <w:t>三、基金财产的账户</w:t>
      </w:r>
    </w:p>
    <w:p w14:paraId="17343CEC" w14:textId="77777777" w:rsidR="00A958E8" w:rsidRPr="003A6FAF" w:rsidRDefault="00A958E8" w:rsidP="00A958E8">
      <w:pPr>
        <w:spacing w:line="360" w:lineRule="auto"/>
        <w:ind w:firstLineChars="200" w:firstLine="480"/>
        <w:contextualSpacing/>
      </w:pPr>
      <w:r w:rsidRPr="003A6FAF">
        <w:rPr>
          <w:sz w:val="24"/>
        </w:rPr>
        <w:t>基金托管人</w:t>
      </w:r>
      <w:r w:rsidRPr="00FD1662">
        <w:rPr>
          <w:bCs/>
          <w:sz w:val="24"/>
        </w:rPr>
        <w:t>根据相关法律法规、规范性文件为本基金</w:t>
      </w:r>
      <w:r w:rsidRPr="003A6FAF">
        <w:rPr>
          <w:sz w:val="24"/>
        </w:rPr>
        <w:t>开立资金</w:t>
      </w:r>
      <w:r w:rsidRPr="003A6FAF">
        <w:rPr>
          <w:rFonts w:hint="eastAsia"/>
          <w:sz w:val="24"/>
        </w:rPr>
        <w:t>账户</w:t>
      </w:r>
      <w:r w:rsidRPr="00FD1662">
        <w:rPr>
          <w:bCs/>
          <w:sz w:val="24"/>
        </w:rPr>
        <w:t>、</w:t>
      </w:r>
      <w:r w:rsidRPr="003A6FAF">
        <w:rPr>
          <w:sz w:val="24"/>
        </w:rPr>
        <w:t>证券</w:t>
      </w:r>
      <w:r w:rsidRPr="003A6FAF">
        <w:rPr>
          <w:rFonts w:hint="eastAsia"/>
          <w:sz w:val="24"/>
        </w:rPr>
        <w:t>账户</w:t>
      </w:r>
      <w:r w:rsidRPr="00FD1662">
        <w:rPr>
          <w:bCs/>
          <w:sz w:val="24"/>
        </w:rPr>
        <w:t>以及投资所需的其他专用</w:t>
      </w:r>
      <w:r w:rsidRPr="003A6FAF">
        <w:rPr>
          <w:rFonts w:hint="eastAsia"/>
          <w:sz w:val="24"/>
        </w:rPr>
        <w:t>账户</w:t>
      </w:r>
      <w:r w:rsidRPr="003A6FAF">
        <w:rPr>
          <w:sz w:val="24"/>
        </w:rPr>
        <w:t>。开立的基金专用账户与基金管理人、基金托管人、基金销售机构和基金登记机构自有的财产账户以及其他基金财产账户相独立。</w:t>
      </w:r>
    </w:p>
    <w:p w14:paraId="4A11E3F4" w14:textId="77777777" w:rsidR="00A958E8" w:rsidRPr="003A6FAF" w:rsidRDefault="00A958E8" w:rsidP="00A958E8">
      <w:pPr>
        <w:spacing w:line="360" w:lineRule="auto"/>
        <w:ind w:firstLineChars="200" w:firstLine="480"/>
        <w:contextualSpacing/>
        <w:rPr>
          <w:sz w:val="24"/>
        </w:rPr>
      </w:pPr>
      <w:r w:rsidRPr="003A6FAF">
        <w:rPr>
          <w:sz w:val="24"/>
        </w:rPr>
        <w:t>四、基金财产的保管和处分</w:t>
      </w:r>
    </w:p>
    <w:p w14:paraId="2B62E6A7" w14:textId="77777777" w:rsidR="00A958E8" w:rsidRPr="003A6FAF" w:rsidRDefault="00A958E8" w:rsidP="00A958E8">
      <w:pPr>
        <w:spacing w:line="360" w:lineRule="auto"/>
        <w:ind w:firstLineChars="200" w:firstLine="480"/>
        <w:contextualSpacing/>
        <w:rPr>
          <w:sz w:val="24"/>
        </w:rPr>
      </w:pPr>
      <w:r w:rsidRPr="00FD1662">
        <w:rPr>
          <w:bCs/>
          <w:sz w:val="24"/>
        </w:rPr>
        <w:t>本基金财产独立于基金管理人、基金托管人和基金</w:t>
      </w:r>
      <w:r w:rsidRPr="00FD1662">
        <w:rPr>
          <w:rFonts w:hint="eastAsia"/>
          <w:bCs/>
          <w:sz w:val="24"/>
        </w:rPr>
        <w:t>销售</w:t>
      </w:r>
      <w:r w:rsidRPr="00FD1662">
        <w:rPr>
          <w:bCs/>
          <w:sz w:val="24"/>
        </w:rPr>
        <w:t>机构的财产，并由基金托管人保管。</w:t>
      </w:r>
      <w:r w:rsidRPr="003A6FAF">
        <w:rPr>
          <w:sz w:val="24"/>
        </w:rPr>
        <w:t>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757DF831" w14:textId="0B52DCED" w:rsidR="00B641D7" w:rsidRPr="0072586B" w:rsidRDefault="00A958E8" w:rsidP="007F6EF3">
      <w:pPr>
        <w:spacing w:line="360" w:lineRule="auto"/>
        <w:ind w:firstLineChars="200" w:firstLine="480"/>
        <w:rPr>
          <w:rFonts w:ascii="宋体" w:hAnsi="宋体" w:cs="Arial"/>
          <w:kern w:val="0"/>
          <w:sz w:val="24"/>
        </w:rPr>
      </w:pPr>
      <w:r w:rsidRPr="00FD1662">
        <w:rPr>
          <w:bCs/>
          <w:sz w:val="24"/>
        </w:rPr>
        <w:t>基金管理人、基金托管人因依法解散、被依法撤销或者被依法宣告破产等原因进行清算的，基金财产不属于其清算财产。</w:t>
      </w:r>
      <w:r w:rsidRPr="003A6FAF">
        <w:rPr>
          <w:sz w:val="24"/>
        </w:rPr>
        <w:t>基金管理人管理运作基金财产所产生的债权，不得与其固有资产产生的债务相互</w:t>
      </w:r>
      <w:r w:rsidRPr="00FD1662">
        <w:rPr>
          <w:bCs/>
          <w:sz w:val="24"/>
        </w:rPr>
        <w:t>抵销</w:t>
      </w:r>
      <w:r w:rsidRPr="003A6FAF">
        <w:rPr>
          <w:sz w:val="24"/>
        </w:rPr>
        <w:t>；基金管理人管理运作不同基金的基金财产所产生的债权债务不得相互</w:t>
      </w:r>
      <w:r w:rsidRPr="00FD1662">
        <w:rPr>
          <w:bCs/>
          <w:sz w:val="24"/>
        </w:rPr>
        <w:t>抵销</w:t>
      </w:r>
      <w:r w:rsidRPr="003A6FAF">
        <w:rPr>
          <w:sz w:val="24"/>
        </w:rPr>
        <w:t>。</w:t>
      </w:r>
    </w:p>
    <w:p w14:paraId="7CA772FF" w14:textId="77777777" w:rsidR="00492608" w:rsidRPr="0072586B" w:rsidRDefault="00492608" w:rsidP="00E5543E">
      <w:pPr>
        <w:pStyle w:val="11"/>
        <w:pageBreakBefore/>
        <w:snapToGrid w:val="0"/>
        <w:spacing w:before="0" w:after="0" w:line="360" w:lineRule="auto"/>
        <w:ind w:firstLineChars="150" w:firstLine="422"/>
        <w:rPr>
          <w:rFonts w:ascii="Arial Unicode MS" w:eastAsia="宋体" w:hAnsi="Arial Unicode MS" w:cs="Arial"/>
          <w:b/>
          <w:bCs/>
          <w:sz w:val="28"/>
          <w:szCs w:val="28"/>
          <w:lang w:eastAsia="zh-CN"/>
        </w:rPr>
      </w:pPr>
      <w:bookmarkStart w:id="79" w:name="_Hlt88841837"/>
      <w:bookmarkStart w:id="80" w:name="_Hlt88900062"/>
      <w:bookmarkStart w:id="81" w:name="_Toc214873600"/>
      <w:bookmarkStart w:id="82" w:name="_Toc317088148"/>
      <w:bookmarkStart w:id="83" w:name="_Toc317088545"/>
      <w:bookmarkStart w:id="84" w:name="_Toc320887650"/>
      <w:bookmarkStart w:id="85" w:name="_Toc335232699"/>
      <w:bookmarkStart w:id="86" w:name="_Toc480549616"/>
      <w:bookmarkEnd w:id="79"/>
      <w:bookmarkEnd w:id="80"/>
      <w:r w:rsidRPr="0072586B">
        <w:rPr>
          <w:rFonts w:ascii="Arial Unicode MS" w:eastAsia="宋体" w:hAnsi="Arial Unicode MS" w:cs="Arial"/>
          <w:b/>
          <w:bCs/>
          <w:sz w:val="28"/>
          <w:szCs w:val="28"/>
        </w:rPr>
        <w:lastRenderedPageBreak/>
        <w:t>第十</w:t>
      </w:r>
      <w:r w:rsidRPr="0072586B">
        <w:rPr>
          <w:rFonts w:ascii="Arial Unicode MS" w:eastAsia="宋体" w:hAnsi="Arial Unicode MS" w:cs="Arial" w:hint="eastAsia"/>
          <w:b/>
          <w:bCs/>
          <w:sz w:val="28"/>
          <w:szCs w:val="28"/>
        </w:rPr>
        <w:t>一</w:t>
      </w:r>
      <w:r w:rsidRPr="0072586B">
        <w:rPr>
          <w:rFonts w:ascii="Arial Unicode MS" w:eastAsia="宋体" w:hAnsi="Arial Unicode MS" w:cs="Arial"/>
          <w:b/>
          <w:bCs/>
          <w:sz w:val="28"/>
          <w:szCs w:val="28"/>
        </w:rPr>
        <w:t>部分</w:t>
      </w:r>
      <w:r w:rsidR="007F6EF3">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基金资产的估值</w:t>
      </w:r>
      <w:bookmarkEnd w:id="81"/>
      <w:bookmarkEnd w:id="82"/>
      <w:bookmarkEnd w:id="83"/>
      <w:bookmarkEnd w:id="84"/>
      <w:bookmarkEnd w:id="85"/>
      <w:bookmarkEnd w:id="86"/>
    </w:p>
    <w:p w14:paraId="3EF3A2F0" w14:textId="77777777" w:rsidR="00617907" w:rsidRPr="0072586B" w:rsidRDefault="00617907" w:rsidP="00617907">
      <w:pPr>
        <w:rPr>
          <w:rFonts w:ascii="Arial Unicode MS" w:hAnsi="Arial Unicode MS"/>
          <w:lang w:val="x-none"/>
        </w:rPr>
      </w:pPr>
    </w:p>
    <w:p w14:paraId="3D19DDBC" w14:textId="77777777" w:rsidR="00A958E8" w:rsidRPr="003A6FAF" w:rsidRDefault="00A958E8" w:rsidP="00A958E8">
      <w:pPr>
        <w:spacing w:line="360" w:lineRule="auto"/>
        <w:ind w:firstLineChars="200" w:firstLine="480"/>
        <w:contextualSpacing/>
        <w:rPr>
          <w:sz w:val="24"/>
        </w:rPr>
      </w:pPr>
      <w:bookmarkStart w:id="87" w:name="_Toc530223193"/>
      <w:bookmarkStart w:id="88" w:name="_Toc214873601"/>
      <w:r w:rsidRPr="003A6FAF">
        <w:rPr>
          <w:sz w:val="24"/>
        </w:rPr>
        <w:t>一</w:t>
      </w:r>
      <w:r w:rsidRPr="00FD1662">
        <w:rPr>
          <w:bCs/>
          <w:sz w:val="24"/>
        </w:rPr>
        <w:t>、</w:t>
      </w:r>
      <w:r w:rsidRPr="003A6FAF">
        <w:rPr>
          <w:sz w:val="24"/>
        </w:rPr>
        <w:t>估值日</w:t>
      </w:r>
    </w:p>
    <w:p w14:paraId="245C43C0" w14:textId="77777777" w:rsidR="00A958E8" w:rsidRPr="003A6FAF" w:rsidRDefault="00A958E8" w:rsidP="00A958E8">
      <w:pPr>
        <w:spacing w:line="360" w:lineRule="auto"/>
        <w:ind w:firstLineChars="200" w:firstLine="480"/>
        <w:contextualSpacing/>
        <w:rPr>
          <w:sz w:val="24"/>
        </w:rPr>
      </w:pPr>
      <w:r w:rsidRPr="003A6FAF">
        <w:rPr>
          <w:sz w:val="24"/>
        </w:rPr>
        <w:t>本基金的估值日为本基金相关的证券</w:t>
      </w:r>
      <w:r w:rsidRPr="00FD1662">
        <w:rPr>
          <w:rFonts w:hint="eastAsia"/>
          <w:bCs/>
          <w:sz w:val="24"/>
        </w:rPr>
        <w:t>、期货</w:t>
      </w:r>
      <w:r w:rsidRPr="003A6FAF">
        <w:rPr>
          <w:sz w:val="24"/>
        </w:rPr>
        <w:t>交易场所的交易日以及国家法律法规规定需要对外披露基金净值的非</w:t>
      </w:r>
      <w:r w:rsidRPr="00FD1662">
        <w:rPr>
          <w:bCs/>
          <w:sz w:val="24"/>
        </w:rPr>
        <w:t>交易</w:t>
      </w:r>
      <w:r w:rsidRPr="003A6FAF">
        <w:rPr>
          <w:sz w:val="24"/>
        </w:rPr>
        <w:t>日。</w:t>
      </w:r>
    </w:p>
    <w:p w14:paraId="029FD70C" w14:textId="77777777" w:rsidR="00A958E8" w:rsidRPr="003A6FAF" w:rsidRDefault="00A958E8" w:rsidP="00A958E8">
      <w:pPr>
        <w:spacing w:line="360" w:lineRule="auto"/>
        <w:ind w:firstLineChars="200" w:firstLine="480"/>
        <w:contextualSpacing/>
        <w:rPr>
          <w:sz w:val="24"/>
        </w:rPr>
      </w:pPr>
      <w:r w:rsidRPr="003A6FAF">
        <w:rPr>
          <w:sz w:val="24"/>
        </w:rPr>
        <w:t>二</w:t>
      </w:r>
      <w:r w:rsidRPr="00FD1662">
        <w:rPr>
          <w:bCs/>
          <w:sz w:val="24"/>
        </w:rPr>
        <w:t>、</w:t>
      </w:r>
      <w:r w:rsidRPr="003A6FAF">
        <w:rPr>
          <w:sz w:val="24"/>
        </w:rPr>
        <w:t>估值对象</w:t>
      </w:r>
    </w:p>
    <w:p w14:paraId="4909A6F9" w14:textId="77777777" w:rsidR="00A958E8" w:rsidRPr="003A6FAF" w:rsidRDefault="00A958E8" w:rsidP="00A958E8">
      <w:pPr>
        <w:spacing w:line="360" w:lineRule="auto"/>
        <w:ind w:firstLineChars="200" w:firstLine="480"/>
        <w:contextualSpacing/>
        <w:rPr>
          <w:sz w:val="24"/>
        </w:rPr>
      </w:pPr>
      <w:r w:rsidRPr="003A6FAF">
        <w:rPr>
          <w:sz w:val="24"/>
        </w:rPr>
        <w:t>基金所拥有的股票、权证、债券</w:t>
      </w:r>
      <w:r w:rsidRPr="00FD1662">
        <w:rPr>
          <w:rFonts w:hint="eastAsia"/>
          <w:bCs/>
          <w:sz w:val="24"/>
        </w:rPr>
        <w:t>、股指期货、国债期货</w:t>
      </w:r>
      <w:r w:rsidRPr="003A6FAF">
        <w:rPr>
          <w:sz w:val="24"/>
        </w:rPr>
        <w:t>和银行存款本息、应收款项、其它投资等资产</w:t>
      </w:r>
      <w:r w:rsidRPr="00FD1662">
        <w:rPr>
          <w:bCs/>
          <w:sz w:val="24"/>
        </w:rPr>
        <w:t>及负债</w:t>
      </w:r>
      <w:r w:rsidRPr="003A6FAF">
        <w:rPr>
          <w:sz w:val="24"/>
        </w:rPr>
        <w:t>。</w:t>
      </w:r>
    </w:p>
    <w:p w14:paraId="12578078" w14:textId="77777777" w:rsidR="00A958E8" w:rsidRPr="003A6FAF" w:rsidRDefault="00A958E8" w:rsidP="00A958E8">
      <w:pPr>
        <w:spacing w:line="360" w:lineRule="auto"/>
        <w:ind w:firstLineChars="200" w:firstLine="480"/>
        <w:contextualSpacing/>
        <w:rPr>
          <w:sz w:val="24"/>
        </w:rPr>
      </w:pPr>
      <w:r w:rsidRPr="003A6FAF">
        <w:rPr>
          <w:sz w:val="24"/>
        </w:rPr>
        <w:t>三</w:t>
      </w:r>
      <w:r w:rsidRPr="00FD1662">
        <w:rPr>
          <w:bCs/>
          <w:sz w:val="24"/>
        </w:rPr>
        <w:t>、</w:t>
      </w:r>
      <w:r w:rsidRPr="003A6FAF">
        <w:rPr>
          <w:sz w:val="24"/>
        </w:rPr>
        <w:t>估值方法</w:t>
      </w:r>
    </w:p>
    <w:p w14:paraId="41E83630" w14:textId="77777777" w:rsidR="00A958E8" w:rsidRPr="00FD1662" w:rsidRDefault="00A958E8" w:rsidP="00A958E8">
      <w:pPr>
        <w:spacing w:line="360" w:lineRule="auto"/>
        <w:ind w:firstLineChars="200" w:firstLine="480"/>
        <w:contextualSpacing/>
        <w:rPr>
          <w:bCs/>
          <w:sz w:val="24"/>
        </w:rPr>
      </w:pPr>
      <w:r w:rsidRPr="003A6FAF">
        <w:rPr>
          <w:sz w:val="24"/>
        </w:rPr>
        <w:t>1</w:t>
      </w:r>
      <w:r w:rsidRPr="003A6FAF">
        <w:rPr>
          <w:rFonts w:hint="eastAsia"/>
          <w:sz w:val="24"/>
        </w:rPr>
        <w:t>、</w:t>
      </w:r>
      <w:r w:rsidRPr="00FD1662">
        <w:rPr>
          <w:rFonts w:hint="eastAsia"/>
          <w:bCs/>
          <w:sz w:val="24"/>
        </w:rPr>
        <w:t>权益类</w:t>
      </w:r>
      <w:r w:rsidRPr="00FD1662">
        <w:rPr>
          <w:bCs/>
          <w:sz w:val="24"/>
        </w:rPr>
        <w:t>证券</w:t>
      </w:r>
      <w:r w:rsidRPr="003A6FAF">
        <w:rPr>
          <w:sz w:val="24"/>
        </w:rPr>
        <w:t>（包括股票、权证等</w:t>
      </w:r>
      <w:r w:rsidRPr="00FD1662">
        <w:rPr>
          <w:bCs/>
          <w:sz w:val="24"/>
        </w:rPr>
        <w:t>）的估值</w:t>
      </w:r>
    </w:p>
    <w:p w14:paraId="0473AAEE" w14:textId="77777777" w:rsidR="00A958E8" w:rsidRPr="00FD1662"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1</w:t>
      </w:r>
      <w:r w:rsidRPr="00FD1662">
        <w:rPr>
          <w:rFonts w:hint="eastAsia"/>
          <w:bCs/>
          <w:sz w:val="24"/>
        </w:rPr>
        <w:t>）证券交易所上市的权益类</w:t>
      </w:r>
      <w:r w:rsidRPr="00FD1662">
        <w:rPr>
          <w:bCs/>
          <w:sz w:val="24"/>
        </w:rPr>
        <w:t>证券</w:t>
      </w:r>
      <w:r w:rsidRPr="00FD1662">
        <w:rPr>
          <w:rFonts w:hint="eastAsia"/>
          <w:bCs/>
          <w:sz w:val="24"/>
        </w:rPr>
        <w:t>的估值</w:t>
      </w:r>
    </w:p>
    <w:p w14:paraId="6471179E" w14:textId="77777777" w:rsidR="00A958E8" w:rsidRPr="003A6FAF" w:rsidRDefault="00A958E8" w:rsidP="00A958E8">
      <w:pPr>
        <w:spacing w:line="360" w:lineRule="auto"/>
        <w:ind w:firstLineChars="200" w:firstLine="480"/>
        <w:rPr>
          <w:sz w:val="24"/>
        </w:rPr>
      </w:pPr>
      <w:r w:rsidRPr="00FD1662">
        <w:rPr>
          <w:bCs/>
          <w:sz w:val="24"/>
        </w:rPr>
        <w:t>1</w:t>
      </w:r>
      <w:r w:rsidRPr="00FD1662">
        <w:rPr>
          <w:bCs/>
          <w:sz w:val="24"/>
        </w:rPr>
        <w:t>）</w:t>
      </w:r>
      <w:r w:rsidRPr="00FD1662">
        <w:rPr>
          <w:rFonts w:hint="eastAsia"/>
          <w:bCs/>
          <w:sz w:val="24"/>
        </w:rPr>
        <w:t>交易所上市的权益类</w:t>
      </w:r>
      <w:r w:rsidRPr="00FD1662">
        <w:rPr>
          <w:bCs/>
          <w:sz w:val="24"/>
        </w:rPr>
        <w:t>证券</w:t>
      </w:r>
      <w:r w:rsidRPr="00FD1662">
        <w:rPr>
          <w:rFonts w:hint="eastAsia"/>
          <w:bCs/>
          <w:sz w:val="24"/>
        </w:rPr>
        <w:t>，</w:t>
      </w:r>
      <w:r w:rsidRPr="003A6FAF">
        <w:rPr>
          <w:rFonts w:hint="eastAsia"/>
          <w:sz w:val="24"/>
        </w:rPr>
        <w:t>以其估值日在证券交易所挂牌的市价（收盘价）估值；估值日无交易的，且最近交易日后经济环境未发生重大变化</w:t>
      </w:r>
      <w:r w:rsidRPr="00FD1662">
        <w:rPr>
          <w:rFonts w:hint="eastAsia"/>
          <w:bCs/>
          <w:sz w:val="24"/>
        </w:rPr>
        <w:t>或证券发行机构未发生影响证券价格的重大事件的</w:t>
      </w:r>
      <w:r w:rsidRPr="003A6FAF">
        <w:rPr>
          <w:rFonts w:hint="eastAsia"/>
          <w:sz w:val="24"/>
        </w:rPr>
        <w:t>，以最近交易日的市价（收盘价）估值；如最近交易日后经济环境发生了重大变化</w:t>
      </w:r>
      <w:r w:rsidRPr="00FD1662">
        <w:rPr>
          <w:rFonts w:hint="eastAsia"/>
          <w:bCs/>
          <w:sz w:val="24"/>
        </w:rPr>
        <w:t>或证券发行机构发生影响证券价格的重大事件</w:t>
      </w:r>
      <w:r w:rsidRPr="003A6FAF">
        <w:rPr>
          <w:rFonts w:hint="eastAsia"/>
          <w:sz w:val="24"/>
        </w:rPr>
        <w:t>的，可参考类似投资品种的现行市价及重大变化因素，调整最近交易市价，确定公允价格</w:t>
      </w:r>
      <w:r w:rsidRPr="00FD1662">
        <w:rPr>
          <w:rFonts w:hint="eastAsia"/>
          <w:bCs/>
          <w:sz w:val="24"/>
        </w:rPr>
        <w:t>；</w:t>
      </w:r>
    </w:p>
    <w:p w14:paraId="61A3FA36" w14:textId="77777777" w:rsidR="00A958E8" w:rsidRPr="003A6FAF" w:rsidRDefault="00A958E8" w:rsidP="00A958E8">
      <w:pPr>
        <w:spacing w:line="360" w:lineRule="auto"/>
        <w:ind w:firstLineChars="200" w:firstLine="480"/>
        <w:rPr>
          <w:sz w:val="24"/>
        </w:rPr>
      </w:pPr>
      <w:r w:rsidRPr="003A6FAF">
        <w:rPr>
          <w:sz w:val="24"/>
        </w:rPr>
        <w:t>2</w:t>
      </w:r>
      <w:r w:rsidRPr="003A6FAF">
        <w:rPr>
          <w:sz w:val="24"/>
        </w:rPr>
        <w:t>）交易所上市不存在活跃市场的</w:t>
      </w:r>
      <w:r w:rsidRPr="00FD1662">
        <w:rPr>
          <w:rFonts w:hint="eastAsia"/>
          <w:bCs/>
          <w:sz w:val="24"/>
        </w:rPr>
        <w:t>权益类</w:t>
      </w:r>
      <w:r w:rsidRPr="00FD1662">
        <w:rPr>
          <w:bCs/>
          <w:sz w:val="24"/>
        </w:rPr>
        <w:t>证券</w:t>
      </w:r>
      <w:r w:rsidRPr="003A6FAF">
        <w:rPr>
          <w:sz w:val="24"/>
        </w:rPr>
        <w:t>，采用估值技术确定公允价值。</w:t>
      </w:r>
    </w:p>
    <w:p w14:paraId="6AC2E672" w14:textId="77777777" w:rsidR="00A958E8" w:rsidRPr="003A6FAF" w:rsidRDefault="00A958E8" w:rsidP="00A958E8">
      <w:pPr>
        <w:spacing w:line="360" w:lineRule="auto"/>
        <w:ind w:firstLineChars="200" w:firstLine="480"/>
        <w:rPr>
          <w:sz w:val="24"/>
        </w:rPr>
      </w:pPr>
      <w:r w:rsidRPr="00FD1662">
        <w:rPr>
          <w:rFonts w:hint="eastAsia"/>
          <w:bCs/>
          <w:sz w:val="24"/>
        </w:rPr>
        <w:t>（</w:t>
      </w:r>
      <w:r w:rsidRPr="003A6FAF">
        <w:rPr>
          <w:sz w:val="24"/>
        </w:rPr>
        <w:t>2</w:t>
      </w:r>
      <w:r w:rsidRPr="00FD1662">
        <w:rPr>
          <w:rFonts w:hint="eastAsia"/>
          <w:bCs/>
          <w:sz w:val="24"/>
        </w:rPr>
        <w:t>）</w:t>
      </w:r>
      <w:r w:rsidRPr="003A6FAF">
        <w:rPr>
          <w:rFonts w:hint="eastAsia"/>
          <w:sz w:val="24"/>
        </w:rPr>
        <w:t>处于未上市期间的</w:t>
      </w:r>
      <w:r w:rsidRPr="00FD1662">
        <w:rPr>
          <w:rFonts w:hint="eastAsia"/>
          <w:bCs/>
          <w:sz w:val="24"/>
        </w:rPr>
        <w:t>权益类</w:t>
      </w:r>
      <w:r w:rsidRPr="00FD1662">
        <w:rPr>
          <w:bCs/>
          <w:sz w:val="24"/>
        </w:rPr>
        <w:t>证券</w:t>
      </w:r>
      <w:r w:rsidRPr="003A6FAF">
        <w:rPr>
          <w:rFonts w:hint="eastAsia"/>
          <w:sz w:val="24"/>
        </w:rPr>
        <w:t>应区分如下情况处理：</w:t>
      </w:r>
    </w:p>
    <w:p w14:paraId="520F94C8" w14:textId="77777777" w:rsidR="00A958E8" w:rsidRPr="003A6FAF" w:rsidRDefault="00A958E8" w:rsidP="00A958E8">
      <w:pPr>
        <w:spacing w:line="360" w:lineRule="auto"/>
        <w:ind w:firstLineChars="200" w:firstLine="480"/>
        <w:rPr>
          <w:sz w:val="24"/>
        </w:rPr>
      </w:pPr>
      <w:r w:rsidRPr="003A6FAF">
        <w:rPr>
          <w:sz w:val="24"/>
        </w:rPr>
        <w:t>1</w:t>
      </w:r>
      <w:r w:rsidRPr="003A6FAF">
        <w:rPr>
          <w:rFonts w:hint="eastAsia"/>
          <w:sz w:val="24"/>
        </w:rPr>
        <w:t>）送股、转增股、配股和公开增发的新股，按估值日在证券交易所挂牌的同一股票的</w:t>
      </w:r>
      <w:r w:rsidRPr="00FD1662">
        <w:rPr>
          <w:rFonts w:hint="eastAsia"/>
          <w:bCs/>
          <w:sz w:val="24"/>
        </w:rPr>
        <w:t>估值方法</w:t>
      </w:r>
      <w:r w:rsidRPr="003A6FAF">
        <w:rPr>
          <w:rFonts w:hint="eastAsia"/>
          <w:sz w:val="24"/>
        </w:rPr>
        <w:t>估值；该日无交易的，以最近一日的市价（收盘价）估值；</w:t>
      </w:r>
    </w:p>
    <w:p w14:paraId="3ACB8FAD" w14:textId="77777777" w:rsidR="00A958E8" w:rsidRPr="003A6FAF" w:rsidRDefault="00A958E8" w:rsidP="00A958E8">
      <w:pPr>
        <w:spacing w:line="360" w:lineRule="auto"/>
        <w:ind w:firstLineChars="200" w:firstLine="480"/>
        <w:rPr>
          <w:sz w:val="24"/>
        </w:rPr>
      </w:pPr>
      <w:r w:rsidRPr="003A6FAF">
        <w:rPr>
          <w:sz w:val="24"/>
        </w:rPr>
        <w:t>2</w:t>
      </w:r>
      <w:r w:rsidRPr="003A6FAF">
        <w:rPr>
          <w:rFonts w:hint="eastAsia"/>
          <w:sz w:val="24"/>
        </w:rPr>
        <w:t>）首次公开发行未上市的股票、权证</w:t>
      </w:r>
      <w:r w:rsidRPr="00FD1662">
        <w:rPr>
          <w:rFonts w:hint="eastAsia"/>
          <w:bCs/>
          <w:sz w:val="24"/>
        </w:rPr>
        <w:t>等</w:t>
      </w:r>
      <w:r w:rsidRPr="003A6FAF">
        <w:rPr>
          <w:rFonts w:hint="eastAsia"/>
          <w:sz w:val="24"/>
        </w:rPr>
        <w:t>，采用估值技术确定公允价值，在估值技术难以可靠计量公允价值的情况下，按成本估值</w:t>
      </w:r>
      <w:r w:rsidRPr="00FD1662">
        <w:rPr>
          <w:rFonts w:hint="eastAsia"/>
          <w:bCs/>
          <w:sz w:val="24"/>
        </w:rPr>
        <w:t>；</w:t>
      </w:r>
    </w:p>
    <w:p w14:paraId="2E53C394" w14:textId="77777777" w:rsidR="00A958E8" w:rsidRPr="003A6FAF" w:rsidRDefault="00A958E8" w:rsidP="00A958E8">
      <w:pPr>
        <w:spacing w:line="360" w:lineRule="auto"/>
        <w:ind w:firstLineChars="200" w:firstLine="480"/>
        <w:rPr>
          <w:sz w:val="24"/>
        </w:rPr>
      </w:pPr>
      <w:r w:rsidRPr="003A6FAF">
        <w:rPr>
          <w:sz w:val="24"/>
        </w:rPr>
        <w:t>3</w:t>
      </w:r>
      <w:r w:rsidRPr="003A6FAF">
        <w:rPr>
          <w:rFonts w:hint="eastAsia"/>
          <w:sz w:val="24"/>
        </w:rPr>
        <w:t>）首次公开发行有明确锁定期的股票，同一股票在交易所上市后，按交易所上市的同一股票的</w:t>
      </w:r>
      <w:r w:rsidRPr="00FD1662">
        <w:rPr>
          <w:rFonts w:hint="eastAsia"/>
          <w:bCs/>
          <w:sz w:val="24"/>
        </w:rPr>
        <w:t>估值方法</w:t>
      </w:r>
      <w:r w:rsidRPr="003A6FAF">
        <w:rPr>
          <w:rFonts w:hint="eastAsia"/>
          <w:sz w:val="24"/>
        </w:rPr>
        <w:t>估值；非公开发行有明确锁定期的股票，按监管机构或行业协会有关规定确定公允价值。</w:t>
      </w:r>
    </w:p>
    <w:p w14:paraId="5E82D589" w14:textId="77777777" w:rsidR="00A958E8" w:rsidRPr="00FD1662" w:rsidRDefault="00A958E8" w:rsidP="00A958E8">
      <w:pPr>
        <w:spacing w:line="360" w:lineRule="auto"/>
        <w:ind w:firstLineChars="200" w:firstLine="480"/>
        <w:rPr>
          <w:bCs/>
          <w:sz w:val="24"/>
        </w:rPr>
      </w:pPr>
      <w:r w:rsidRPr="00FD1662">
        <w:rPr>
          <w:rFonts w:hint="eastAsia"/>
          <w:bCs/>
          <w:sz w:val="24"/>
        </w:rPr>
        <w:t>2</w:t>
      </w:r>
      <w:r w:rsidRPr="00FD1662">
        <w:rPr>
          <w:rFonts w:hint="eastAsia"/>
          <w:bCs/>
          <w:sz w:val="24"/>
        </w:rPr>
        <w:t>、固定收益品种（包括在</w:t>
      </w:r>
      <w:r w:rsidRPr="003A6FAF">
        <w:rPr>
          <w:rFonts w:hint="eastAsia"/>
          <w:sz w:val="24"/>
        </w:rPr>
        <w:t>银行间债券市场</w:t>
      </w:r>
      <w:r w:rsidRPr="00FD1662">
        <w:rPr>
          <w:rFonts w:hint="eastAsia"/>
          <w:bCs/>
          <w:sz w:val="24"/>
        </w:rPr>
        <w:t>、上海证券交易所、深圳证券交易所及中国证监会认可的其他交易所上市</w:t>
      </w:r>
      <w:r w:rsidRPr="003A6FAF">
        <w:rPr>
          <w:rFonts w:hint="eastAsia"/>
          <w:sz w:val="24"/>
        </w:rPr>
        <w:t>交易</w:t>
      </w:r>
      <w:r w:rsidRPr="00FD1662">
        <w:rPr>
          <w:rFonts w:hint="eastAsia"/>
          <w:bCs/>
          <w:sz w:val="24"/>
        </w:rPr>
        <w:t>或挂牌转让的国债、中央银行债、政策性银行债、短期融资券、中期票据、企业债、公司债、商业银行金融债、可转换</w:t>
      </w:r>
      <w:r w:rsidRPr="003A6FAF">
        <w:rPr>
          <w:rFonts w:hint="eastAsia"/>
          <w:sz w:val="24"/>
        </w:rPr>
        <w:t>债券、</w:t>
      </w:r>
      <w:r w:rsidRPr="00FD1662">
        <w:rPr>
          <w:rFonts w:hint="eastAsia"/>
          <w:bCs/>
          <w:sz w:val="24"/>
        </w:rPr>
        <w:t>证券公司短期债、</w:t>
      </w:r>
      <w:r w:rsidRPr="003A6FAF">
        <w:rPr>
          <w:rFonts w:hint="eastAsia"/>
          <w:sz w:val="24"/>
        </w:rPr>
        <w:t>资产支持证券</w:t>
      </w:r>
      <w:r w:rsidRPr="00FD1662">
        <w:rPr>
          <w:rFonts w:hint="eastAsia"/>
          <w:bCs/>
          <w:sz w:val="24"/>
        </w:rPr>
        <w:t>、同业存单</w:t>
      </w:r>
      <w:r w:rsidRPr="003A6FAF">
        <w:rPr>
          <w:rFonts w:hint="eastAsia"/>
          <w:sz w:val="24"/>
        </w:rPr>
        <w:t>等</w:t>
      </w:r>
      <w:r w:rsidRPr="00FD1662">
        <w:rPr>
          <w:rFonts w:hint="eastAsia"/>
          <w:bCs/>
          <w:sz w:val="24"/>
        </w:rPr>
        <w:t>债券品种）的估值</w:t>
      </w:r>
    </w:p>
    <w:p w14:paraId="5C46E1A1" w14:textId="77777777" w:rsidR="00A958E8" w:rsidRPr="00FD1662" w:rsidRDefault="00A958E8" w:rsidP="00A958E8">
      <w:pPr>
        <w:spacing w:line="360" w:lineRule="auto"/>
        <w:ind w:firstLineChars="200" w:firstLine="480"/>
        <w:rPr>
          <w:bCs/>
          <w:sz w:val="24"/>
        </w:rPr>
      </w:pPr>
      <w:r w:rsidRPr="00FD1662">
        <w:rPr>
          <w:rFonts w:hint="eastAsia"/>
          <w:bCs/>
          <w:sz w:val="24"/>
        </w:rPr>
        <w:lastRenderedPageBreak/>
        <w:t>（</w:t>
      </w:r>
      <w:r w:rsidRPr="00FD1662">
        <w:rPr>
          <w:rFonts w:hint="eastAsia"/>
          <w:bCs/>
          <w:sz w:val="24"/>
        </w:rPr>
        <w:t>1</w:t>
      </w:r>
      <w:r w:rsidRPr="00FD1662">
        <w:rPr>
          <w:rFonts w:hint="eastAsia"/>
          <w:bCs/>
          <w:sz w:val="24"/>
        </w:rPr>
        <w:t>）交易所市场交易的</w:t>
      </w:r>
      <w:r w:rsidRPr="003A6FAF">
        <w:rPr>
          <w:rFonts w:hint="eastAsia"/>
          <w:sz w:val="24"/>
        </w:rPr>
        <w:t>固定收益品种</w:t>
      </w:r>
      <w:r w:rsidRPr="00FD1662">
        <w:rPr>
          <w:rFonts w:hint="eastAsia"/>
          <w:bCs/>
          <w:sz w:val="24"/>
        </w:rPr>
        <w:t>的估值</w:t>
      </w:r>
    </w:p>
    <w:p w14:paraId="264AB6CE" w14:textId="77777777" w:rsidR="00A958E8" w:rsidRPr="00FD1662" w:rsidRDefault="00A958E8" w:rsidP="00A958E8">
      <w:pPr>
        <w:spacing w:line="360" w:lineRule="auto"/>
        <w:ind w:firstLineChars="200" w:firstLine="480"/>
        <w:rPr>
          <w:bCs/>
          <w:sz w:val="24"/>
        </w:rPr>
      </w:pPr>
      <w:r w:rsidRPr="00FD1662">
        <w:rPr>
          <w:bCs/>
          <w:sz w:val="24"/>
        </w:rPr>
        <w:t>1</w:t>
      </w:r>
      <w:r w:rsidRPr="00FD1662">
        <w:rPr>
          <w:rFonts w:hint="eastAsia"/>
          <w:bCs/>
          <w:sz w:val="24"/>
        </w:rPr>
        <w:t>）对在交易所市场上市交易或挂牌转让的固定收益品种（另有规定的除外），选取第三方估值机构提供的相应品种当日的估值净价进行估值；</w:t>
      </w:r>
    </w:p>
    <w:p w14:paraId="1B53C418" w14:textId="77777777" w:rsidR="00A958E8" w:rsidRPr="00FD1662" w:rsidRDefault="00A958E8" w:rsidP="00A958E8">
      <w:pPr>
        <w:spacing w:line="360" w:lineRule="auto"/>
        <w:ind w:firstLineChars="200" w:firstLine="480"/>
        <w:rPr>
          <w:bCs/>
          <w:sz w:val="24"/>
        </w:rPr>
      </w:pPr>
      <w:r w:rsidRPr="00FD1662">
        <w:rPr>
          <w:bCs/>
          <w:sz w:val="24"/>
        </w:rPr>
        <w:t>2</w:t>
      </w:r>
      <w:r w:rsidRPr="00FD1662">
        <w:rPr>
          <w:rFonts w:hint="eastAsia"/>
          <w:bCs/>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77969C97" w14:textId="77777777" w:rsidR="00A958E8" w:rsidRPr="003A6FAF" w:rsidRDefault="00A958E8" w:rsidP="00A958E8">
      <w:pPr>
        <w:spacing w:line="360" w:lineRule="auto"/>
        <w:ind w:firstLineChars="200" w:firstLine="480"/>
        <w:rPr>
          <w:sz w:val="24"/>
        </w:rPr>
      </w:pPr>
      <w:r w:rsidRPr="00FD1662">
        <w:rPr>
          <w:bCs/>
          <w:sz w:val="24"/>
        </w:rPr>
        <w:t>3</w:t>
      </w:r>
      <w:r w:rsidRPr="00FD1662">
        <w:rPr>
          <w:rFonts w:hint="eastAsia"/>
          <w:bCs/>
          <w:sz w:val="24"/>
        </w:rPr>
        <w:t>）对在交易所市场挂牌转让的资产支持证券</w:t>
      </w:r>
      <w:r w:rsidRPr="003A6FAF">
        <w:rPr>
          <w:rFonts w:hint="eastAsia"/>
          <w:sz w:val="24"/>
        </w:rPr>
        <w:t>，采用估值技术确定公允价值</w:t>
      </w:r>
      <w:r w:rsidRPr="00FD1662">
        <w:rPr>
          <w:rFonts w:hint="eastAsia"/>
          <w:bCs/>
          <w:sz w:val="24"/>
        </w:rPr>
        <w:t>；在估值技术难以可靠计量公允价值的情况下，按成本估值；</w:t>
      </w:r>
    </w:p>
    <w:p w14:paraId="68023ED2" w14:textId="77777777" w:rsidR="00A958E8" w:rsidRPr="00FD1662" w:rsidRDefault="00A958E8" w:rsidP="00A958E8">
      <w:pPr>
        <w:spacing w:line="360" w:lineRule="auto"/>
        <w:ind w:firstLineChars="200" w:firstLine="480"/>
        <w:rPr>
          <w:bCs/>
          <w:sz w:val="24"/>
        </w:rPr>
      </w:pPr>
      <w:r w:rsidRPr="00FD1662">
        <w:rPr>
          <w:bCs/>
          <w:sz w:val="24"/>
        </w:rPr>
        <w:t>4</w:t>
      </w:r>
      <w:r w:rsidRPr="00FD1662">
        <w:rPr>
          <w:rFonts w:hint="eastAsia"/>
          <w:bCs/>
          <w:sz w:val="24"/>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3930E2C5" w14:textId="77777777" w:rsidR="00A958E8" w:rsidRDefault="00A958E8" w:rsidP="00A958E8">
      <w:pPr>
        <w:spacing w:line="360" w:lineRule="auto"/>
        <w:ind w:firstLineChars="200" w:firstLine="480"/>
        <w:rPr>
          <w:bCs/>
          <w:sz w:val="24"/>
        </w:rPr>
      </w:pPr>
      <w:r w:rsidRPr="00FD1662">
        <w:rPr>
          <w:rFonts w:hint="eastAsia"/>
          <w:bCs/>
          <w:sz w:val="24"/>
        </w:rPr>
        <w:t>（</w:t>
      </w:r>
      <w:r w:rsidRPr="00FD1662">
        <w:rPr>
          <w:rFonts w:hint="eastAsia"/>
          <w:bCs/>
          <w:sz w:val="24"/>
        </w:rPr>
        <w:t>2</w:t>
      </w:r>
      <w:r w:rsidRPr="00FD1662">
        <w:rPr>
          <w:rFonts w:hint="eastAsia"/>
          <w:bCs/>
          <w:sz w:val="24"/>
        </w:rPr>
        <w:t>）银行间市场交易的固定收益品种，选取第三方估值机构提供的相应品种当日的估值净价进行估值。对银行间市场未上市，且第三方估值机构未提供估值价格的债券，按成本估值。</w:t>
      </w:r>
    </w:p>
    <w:p w14:paraId="2378694C" w14:textId="77777777" w:rsidR="00A958E8" w:rsidRDefault="00A958E8" w:rsidP="00A958E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sidRPr="00D3450E">
        <w:rPr>
          <w:rFonts w:hint="eastAsia"/>
          <w:bCs/>
          <w:sz w:val="24"/>
        </w:rPr>
        <w:t>本基金投资同业存单，按估值日第三方估值机构提供的估值净价估值；选定的第三方估值机构未提供估值价格的，按成本估值</w:t>
      </w:r>
      <w:r>
        <w:rPr>
          <w:rFonts w:hint="eastAsia"/>
          <w:bCs/>
          <w:sz w:val="24"/>
        </w:rPr>
        <w:t>；</w:t>
      </w:r>
    </w:p>
    <w:p w14:paraId="5D6C5842" w14:textId="77777777" w:rsidR="00A958E8" w:rsidRPr="00FD1662" w:rsidRDefault="00A958E8" w:rsidP="00A958E8">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r w:rsidRPr="00C35105">
        <w:rPr>
          <w:rFonts w:hint="eastAsia"/>
          <w:bCs/>
          <w:sz w:val="24"/>
        </w:rPr>
        <w:t>中小企业私募债券采用估值技术确定公允价值估值。如使用的估值技术难以确定和计量其公允价值的，按成本估值。同一债券同时在两个或两个以上市场交易的，按债券所处的市场分别估值。</w:t>
      </w:r>
    </w:p>
    <w:p w14:paraId="2082B90A" w14:textId="77777777" w:rsidR="00A958E8" w:rsidRPr="00FD1662" w:rsidRDefault="00A958E8" w:rsidP="00A958E8">
      <w:pPr>
        <w:spacing w:line="360" w:lineRule="auto"/>
        <w:ind w:firstLineChars="200" w:firstLine="480"/>
        <w:rPr>
          <w:bCs/>
          <w:sz w:val="24"/>
        </w:rPr>
      </w:pPr>
      <w:r w:rsidRPr="00FD1662">
        <w:rPr>
          <w:rFonts w:hint="eastAsia"/>
          <w:bCs/>
          <w:sz w:val="24"/>
        </w:rPr>
        <w:t>3</w:t>
      </w:r>
      <w:r w:rsidRPr="00FD1662">
        <w:rPr>
          <w:rFonts w:hint="eastAsia"/>
          <w:bCs/>
          <w:sz w:val="24"/>
        </w:rPr>
        <w:t>、本基金投资股指期货合约、国债期货合约，一般以估值当日结算价进行估值；估值当日无结算价的，且最近交易日后经济环境未发生重大变化的，采用最近交易日结算价估值。</w:t>
      </w:r>
    </w:p>
    <w:p w14:paraId="52017F09" w14:textId="77777777" w:rsidR="00A958E8" w:rsidRPr="003A6FAF" w:rsidRDefault="00A958E8" w:rsidP="00A958E8">
      <w:pPr>
        <w:spacing w:line="360" w:lineRule="auto"/>
        <w:ind w:firstLineChars="200" w:firstLine="480"/>
        <w:rPr>
          <w:sz w:val="24"/>
        </w:rPr>
      </w:pPr>
      <w:r>
        <w:rPr>
          <w:bCs/>
          <w:sz w:val="24"/>
        </w:rPr>
        <w:t>4</w:t>
      </w:r>
      <w:r w:rsidRPr="003A6FAF">
        <w:rPr>
          <w:rFonts w:hint="eastAsia"/>
          <w:sz w:val="24"/>
        </w:rPr>
        <w:t>、如有确凿证据表明按上述方法进行估值不能客观反映其公允价值的，基金管理人可根据具体情况与基金托管人商定后，按最能反映公允价值的价格估值。</w:t>
      </w:r>
    </w:p>
    <w:p w14:paraId="1E736446" w14:textId="77777777" w:rsidR="00A958E8" w:rsidRPr="003A6FAF" w:rsidRDefault="00A958E8" w:rsidP="00A958E8">
      <w:pPr>
        <w:spacing w:line="360" w:lineRule="auto"/>
        <w:ind w:firstLineChars="200" w:firstLine="480"/>
        <w:contextualSpacing/>
        <w:rPr>
          <w:sz w:val="24"/>
        </w:rPr>
      </w:pPr>
      <w:r>
        <w:rPr>
          <w:rFonts w:ascii="宋体" w:hAnsi="宋体"/>
          <w:sz w:val="24"/>
        </w:rPr>
        <w:t>5</w:t>
      </w:r>
      <w:r w:rsidRPr="003A6FAF">
        <w:rPr>
          <w:rFonts w:hint="eastAsia"/>
          <w:sz w:val="24"/>
        </w:rPr>
        <w:t>、相关法律法规以及监管部门有强制规定的，从其规定。如有新增事项，</w:t>
      </w:r>
      <w:r w:rsidRPr="003A6FAF">
        <w:rPr>
          <w:rFonts w:hint="eastAsia"/>
          <w:sz w:val="24"/>
        </w:rPr>
        <w:lastRenderedPageBreak/>
        <w:t>按国家最新规定估值。</w:t>
      </w:r>
    </w:p>
    <w:p w14:paraId="4BDA8967" w14:textId="77777777" w:rsidR="00A958E8" w:rsidRPr="001B3151" w:rsidRDefault="00A958E8" w:rsidP="00A958E8">
      <w:pPr>
        <w:spacing w:line="360" w:lineRule="auto"/>
        <w:ind w:firstLine="560"/>
        <w:rPr>
          <w:sz w:val="24"/>
        </w:rPr>
      </w:pPr>
      <w:r w:rsidRPr="001B3151">
        <w:rPr>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19D60232" w14:textId="77777777" w:rsidR="00A958E8" w:rsidRPr="003A6FAF" w:rsidRDefault="00A958E8" w:rsidP="00A958E8">
      <w:pPr>
        <w:spacing w:line="360" w:lineRule="auto"/>
        <w:ind w:firstLine="560"/>
        <w:rPr>
          <w:sz w:val="24"/>
        </w:rPr>
      </w:pPr>
      <w:r w:rsidRPr="003A6FAF">
        <w:rPr>
          <w:rFonts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421F0078" w14:textId="77777777" w:rsidR="00A958E8" w:rsidRPr="003A6FAF" w:rsidRDefault="00A958E8" w:rsidP="00A958E8">
      <w:pPr>
        <w:spacing w:line="360" w:lineRule="auto"/>
        <w:ind w:firstLineChars="200" w:firstLine="480"/>
        <w:contextualSpacing/>
        <w:rPr>
          <w:sz w:val="24"/>
        </w:rPr>
      </w:pPr>
      <w:r w:rsidRPr="003A6FAF">
        <w:rPr>
          <w:sz w:val="24"/>
        </w:rPr>
        <w:t>四</w:t>
      </w:r>
      <w:r w:rsidRPr="00FD1662">
        <w:rPr>
          <w:bCs/>
          <w:sz w:val="24"/>
        </w:rPr>
        <w:t>、</w:t>
      </w:r>
      <w:r w:rsidRPr="003A6FAF">
        <w:rPr>
          <w:sz w:val="24"/>
        </w:rPr>
        <w:t>估值程序</w:t>
      </w:r>
    </w:p>
    <w:p w14:paraId="3A61E04C" w14:textId="0FFF24E3" w:rsidR="00A958E8" w:rsidRPr="003A6FAF" w:rsidRDefault="00A958E8" w:rsidP="00A958E8">
      <w:pPr>
        <w:spacing w:line="360" w:lineRule="auto"/>
        <w:ind w:firstLineChars="200" w:firstLine="480"/>
        <w:contextualSpacing/>
        <w:rPr>
          <w:sz w:val="24"/>
        </w:rPr>
      </w:pPr>
      <w:r w:rsidRPr="003A6FAF">
        <w:rPr>
          <w:sz w:val="24"/>
        </w:rPr>
        <w:t>1</w:t>
      </w:r>
      <w:r w:rsidRPr="00FD1662">
        <w:rPr>
          <w:bCs/>
          <w:sz w:val="24"/>
        </w:rPr>
        <w:t>、</w:t>
      </w:r>
      <w:r w:rsidRPr="003A0A87">
        <w:rPr>
          <w:rFonts w:hint="eastAsia"/>
          <w:bCs/>
          <w:sz w:val="24"/>
        </w:rPr>
        <w:t>基金资产净值是指基金资产总值减去负债后的金额。</w:t>
      </w:r>
      <w:r w:rsidRPr="003A6FAF">
        <w:rPr>
          <w:sz w:val="24"/>
        </w:rPr>
        <w:t>基金份额净值是按照每个工作日闭市后，</w:t>
      </w:r>
      <w:r w:rsidRPr="00853784">
        <w:rPr>
          <w:rFonts w:hint="eastAsia"/>
          <w:sz w:val="24"/>
        </w:rPr>
        <w:t>各类基金份额的</w:t>
      </w:r>
      <w:r w:rsidRPr="003A6FAF">
        <w:rPr>
          <w:sz w:val="24"/>
        </w:rPr>
        <w:t>基金资产净值除以当日</w:t>
      </w:r>
      <w:r>
        <w:rPr>
          <w:rFonts w:hint="eastAsia"/>
          <w:sz w:val="24"/>
        </w:rPr>
        <w:t>该类</w:t>
      </w:r>
      <w:r w:rsidRPr="003A6FAF">
        <w:rPr>
          <w:sz w:val="24"/>
        </w:rPr>
        <w:t>基金份额的余额数量计算，精确到</w:t>
      </w:r>
      <w:r w:rsidRPr="00FD1662">
        <w:rPr>
          <w:rFonts w:hint="eastAsia"/>
          <w:bCs/>
          <w:sz w:val="24"/>
        </w:rPr>
        <w:t>0.00</w:t>
      </w:r>
      <w:r>
        <w:rPr>
          <w:rFonts w:hint="eastAsia"/>
          <w:bCs/>
          <w:sz w:val="24"/>
        </w:rPr>
        <w:t>0</w:t>
      </w:r>
      <w:r w:rsidRPr="00FD1662">
        <w:rPr>
          <w:rFonts w:hint="eastAsia"/>
          <w:bCs/>
          <w:sz w:val="24"/>
        </w:rPr>
        <w:t>1</w:t>
      </w:r>
      <w:r w:rsidRPr="003A6FAF">
        <w:rPr>
          <w:sz w:val="24"/>
        </w:rPr>
        <w:t>元，小数点后第</w:t>
      </w:r>
      <w:r>
        <w:rPr>
          <w:rFonts w:hint="eastAsia"/>
          <w:bCs/>
          <w:sz w:val="24"/>
        </w:rPr>
        <w:t>5</w:t>
      </w:r>
      <w:r w:rsidRPr="003A6FAF">
        <w:rPr>
          <w:sz w:val="24"/>
        </w:rPr>
        <w:t>位四舍五入。国家另有规定的，从其规定。</w:t>
      </w:r>
    </w:p>
    <w:p w14:paraId="57E6A23E" w14:textId="77777777" w:rsidR="00A958E8" w:rsidRPr="003A6FAF" w:rsidRDefault="00A958E8" w:rsidP="00A958E8">
      <w:pPr>
        <w:spacing w:line="360" w:lineRule="auto"/>
        <w:ind w:firstLineChars="200" w:firstLine="480"/>
        <w:contextualSpacing/>
        <w:rPr>
          <w:sz w:val="24"/>
        </w:rPr>
      </w:pPr>
      <w:r>
        <w:rPr>
          <w:rFonts w:hint="eastAsia"/>
          <w:sz w:val="24"/>
        </w:rPr>
        <w:t>基金管理人于</w:t>
      </w:r>
      <w:r w:rsidRPr="003A6FAF">
        <w:rPr>
          <w:sz w:val="24"/>
        </w:rPr>
        <w:t>每个工作日计算基金资产净值及</w:t>
      </w:r>
      <w:r w:rsidRPr="00FD1662">
        <w:rPr>
          <w:rFonts w:hint="eastAsia"/>
          <w:bCs/>
          <w:sz w:val="24"/>
        </w:rPr>
        <w:t>各类</w:t>
      </w:r>
      <w:r w:rsidRPr="003A6FAF">
        <w:rPr>
          <w:sz w:val="24"/>
        </w:rPr>
        <w:t>基金份额净值，并按规定公告。</w:t>
      </w:r>
    </w:p>
    <w:p w14:paraId="45EB0E2C" w14:textId="2E16A6E4" w:rsidR="00A958E8" w:rsidRPr="003A6FAF" w:rsidRDefault="00A958E8" w:rsidP="00A958E8">
      <w:pPr>
        <w:spacing w:line="360" w:lineRule="auto"/>
        <w:ind w:firstLineChars="200" w:firstLine="480"/>
        <w:contextualSpacing/>
        <w:rPr>
          <w:sz w:val="24"/>
        </w:rPr>
      </w:pPr>
      <w:r w:rsidRPr="003A6FAF">
        <w:rPr>
          <w:sz w:val="24"/>
        </w:rPr>
        <w:t>2</w:t>
      </w:r>
      <w:r w:rsidRPr="00FD1662">
        <w:rPr>
          <w:bCs/>
          <w:sz w:val="24"/>
        </w:rPr>
        <w:t>、</w:t>
      </w:r>
      <w:r w:rsidRPr="003A6FAF">
        <w:rPr>
          <w:sz w:val="24"/>
        </w:rPr>
        <w:t>基金管理人应每个工作日对基金资产估值。</w:t>
      </w:r>
      <w:r w:rsidRPr="00FD1662">
        <w:rPr>
          <w:bCs/>
          <w:sz w:val="24"/>
        </w:rPr>
        <w:t>但基金管理人根据法律法规或基金合同的规定暂停估值时除外。</w:t>
      </w:r>
      <w:r w:rsidRPr="003A6FAF">
        <w:rPr>
          <w:sz w:val="24"/>
        </w:rPr>
        <w:t>基金管理人每个工作日对基金资产估值后，将</w:t>
      </w:r>
      <w:r w:rsidRPr="00FD1662">
        <w:rPr>
          <w:rFonts w:hint="eastAsia"/>
          <w:bCs/>
          <w:sz w:val="24"/>
        </w:rPr>
        <w:t>各类</w:t>
      </w:r>
      <w:r w:rsidRPr="003A6FAF">
        <w:rPr>
          <w:sz w:val="24"/>
        </w:rPr>
        <w:t>基金份额净值结果发送基金托管人，经基金托管人复核无误后，由基金管理人对外公布。</w:t>
      </w:r>
    </w:p>
    <w:p w14:paraId="658B8C2B" w14:textId="77777777" w:rsidR="00A958E8" w:rsidRPr="003A6FAF" w:rsidRDefault="00A958E8" w:rsidP="00A958E8">
      <w:pPr>
        <w:spacing w:line="360" w:lineRule="auto"/>
        <w:ind w:firstLineChars="200" w:firstLine="480"/>
        <w:contextualSpacing/>
        <w:rPr>
          <w:sz w:val="24"/>
        </w:rPr>
      </w:pPr>
      <w:r w:rsidRPr="003A6FAF">
        <w:rPr>
          <w:sz w:val="24"/>
        </w:rPr>
        <w:t>五</w:t>
      </w:r>
      <w:r w:rsidRPr="00FD1662">
        <w:rPr>
          <w:bCs/>
          <w:sz w:val="24"/>
        </w:rPr>
        <w:t>、</w:t>
      </w:r>
      <w:r w:rsidRPr="003A6FAF">
        <w:rPr>
          <w:sz w:val="24"/>
        </w:rPr>
        <w:t>估值错误的处理</w:t>
      </w:r>
    </w:p>
    <w:p w14:paraId="358D33D3" w14:textId="77777777" w:rsidR="00A958E8" w:rsidRPr="003A6FAF" w:rsidRDefault="00A958E8" w:rsidP="00A958E8">
      <w:pPr>
        <w:spacing w:line="360" w:lineRule="auto"/>
        <w:ind w:firstLineChars="200" w:firstLine="480"/>
        <w:rPr>
          <w:sz w:val="24"/>
        </w:rPr>
      </w:pPr>
      <w:r w:rsidRPr="003A6FAF">
        <w:rPr>
          <w:sz w:val="24"/>
        </w:rPr>
        <w:t>基金管理人和基金托管人将采取必要、适当、合理的措施确保基金资产估值的准确性、及时性。当</w:t>
      </w:r>
      <w:r w:rsidRPr="00FD1662">
        <w:rPr>
          <w:rFonts w:hint="eastAsia"/>
          <w:bCs/>
          <w:sz w:val="24"/>
        </w:rPr>
        <w:t>任一类</w:t>
      </w:r>
      <w:r w:rsidRPr="003A6FAF">
        <w:rPr>
          <w:sz w:val="24"/>
        </w:rPr>
        <w:t>基金份额净值小数点后</w:t>
      </w:r>
      <w:r>
        <w:rPr>
          <w:rFonts w:hint="eastAsia"/>
          <w:bCs/>
          <w:sz w:val="24"/>
        </w:rPr>
        <w:t>4</w:t>
      </w:r>
      <w:r w:rsidRPr="003A6FAF">
        <w:rPr>
          <w:sz w:val="24"/>
        </w:rPr>
        <w:t>位以内</w:t>
      </w:r>
      <w:r>
        <w:rPr>
          <w:sz w:val="24"/>
        </w:rPr>
        <w:t>（</w:t>
      </w:r>
      <w:r w:rsidRPr="003A6FAF">
        <w:rPr>
          <w:sz w:val="24"/>
        </w:rPr>
        <w:t>含第</w:t>
      </w:r>
      <w:r>
        <w:rPr>
          <w:rFonts w:hint="eastAsia"/>
          <w:bCs/>
          <w:sz w:val="24"/>
        </w:rPr>
        <w:t>4</w:t>
      </w:r>
      <w:r w:rsidRPr="003A6FAF">
        <w:rPr>
          <w:sz w:val="24"/>
        </w:rPr>
        <w:t>位</w:t>
      </w:r>
      <w:r>
        <w:rPr>
          <w:sz w:val="24"/>
        </w:rPr>
        <w:t>）</w:t>
      </w:r>
      <w:r w:rsidRPr="003A6FAF">
        <w:rPr>
          <w:sz w:val="24"/>
        </w:rPr>
        <w:t>发生估值错误时，视为</w:t>
      </w:r>
      <w:r w:rsidRPr="00FD1662">
        <w:rPr>
          <w:rFonts w:hint="eastAsia"/>
          <w:bCs/>
          <w:sz w:val="24"/>
        </w:rPr>
        <w:t>该类</w:t>
      </w:r>
      <w:r w:rsidRPr="003A6FAF">
        <w:rPr>
          <w:sz w:val="24"/>
        </w:rPr>
        <w:t>基金份额净值错误。</w:t>
      </w:r>
    </w:p>
    <w:p w14:paraId="0509F634" w14:textId="360D41BC" w:rsidR="00A958E8" w:rsidRPr="003A6FAF" w:rsidRDefault="00A958E8" w:rsidP="00A958E8">
      <w:pPr>
        <w:spacing w:line="360" w:lineRule="auto"/>
        <w:ind w:firstLineChars="200" w:firstLine="480"/>
        <w:contextualSpacing/>
        <w:rPr>
          <w:sz w:val="24"/>
        </w:rPr>
      </w:pPr>
      <w:r w:rsidRPr="003A6FAF">
        <w:rPr>
          <w:sz w:val="24"/>
        </w:rPr>
        <w:t>基金合同的当事人应按照以下约定处理：</w:t>
      </w:r>
    </w:p>
    <w:p w14:paraId="6A36E67B" w14:textId="77777777" w:rsidR="00A958E8" w:rsidRPr="003A6FAF" w:rsidRDefault="00A958E8" w:rsidP="00A958E8">
      <w:pPr>
        <w:spacing w:line="360" w:lineRule="auto"/>
        <w:ind w:firstLineChars="200" w:firstLine="480"/>
        <w:contextualSpacing/>
        <w:rPr>
          <w:sz w:val="24"/>
        </w:rPr>
      </w:pPr>
      <w:r w:rsidRPr="003A6FAF">
        <w:rPr>
          <w:sz w:val="24"/>
        </w:rPr>
        <w:t>1</w:t>
      </w:r>
      <w:r w:rsidRPr="00FD1662">
        <w:rPr>
          <w:bCs/>
          <w:sz w:val="24"/>
        </w:rPr>
        <w:t>、</w:t>
      </w:r>
      <w:r w:rsidRPr="003A6FAF">
        <w:rPr>
          <w:sz w:val="24"/>
        </w:rPr>
        <w:t>估值错误类型</w:t>
      </w:r>
    </w:p>
    <w:p w14:paraId="5734E25C" w14:textId="77777777" w:rsidR="00A958E8" w:rsidRPr="003A6FAF" w:rsidRDefault="00A958E8" w:rsidP="00A958E8">
      <w:pPr>
        <w:spacing w:line="360" w:lineRule="auto"/>
        <w:ind w:firstLineChars="200" w:firstLine="480"/>
        <w:contextualSpacing/>
        <w:rPr>
          <w:sz w:val="24"/>
        </w:rPr>
      </w:pPr>
      <w:r w:rsidRPr="003A6FAF">
        <w:rPr>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sz w:val="24"/>
        </w:rPr>
        <w:t>（</w:t>
      </w:r>
      <w:r w:rsidRPr="003A6FAF">
        <w:rPr>
          <w:sz w:val="24"/>
        </w:rPr>
        <w:t>“</w:t>
      </w:r>
      <w:r w:rsidRPr="003A6FAF">
        <w:rPr>
          <w:sz w:val="24"/>
        </w:rPr>
        <w:t>受损方</w:t>
      </w:r>
      <w:r w:rsidRPr="003A6FAF">
        <w:rPr>
          <w:sz w:val="24"/>
        </w:rPr>
        <w:t>”</w:t>
      </w:r>
      <w:r>
        <w:rPr>
          <w:sz w:val="24"/>
        </w:rPr>
        <w:t>）</w:t>
      </w:r>
      <w:r w:rsidRPr="003A6FAF">
        <w:rPr>
          <w:sz w:val="24"/>
        </w:rPr>
        <w:t>的直接</w:t>
      </w:r>
      <w:r w:rsidRPr="00FD1662">
        <w:rPr>
          <w:rFonts w:hint="eastAsia"/>
          <w:bCs/>
          <w:sz w:val="24"/>
        </w:rPr>
        <w:t>经济</w:t>
      </w:r>
      <w:r w:rsidRPr="003A6FAF">
        <w:rPr>
          <w:sz w:val="24"/>
        </w:rPr>
        <w:t>损失按下述</w:t>
      </w:r>
      <w:r w:rsidRPr="003A6FAF">
        <w:rPr>
          <w:sz w:val="24"/>
        </w:rPr>
        <w:t>“</w:t>
      </w:r>
      <w:r w:rsidRPr="003A6FAF">
        <w:rPr>
          <w:sz w:val="24"/>
        </w:rPr>
        <w:t>估值错误处理原则</w:t>
      </w:r>
      <w:r w:rsidRPr="003A6FAF">
        <w:rPr>
          <w:sz w:val="24"/>
        </w:rPr>
        <w:t>”</w:t>
      </w:r>
      <w:r w:rsidRPr="003A6FAF">
        <w:rPr>
          <w:sz w:val="24"/>
        </w:rPr>
        <w:t>给予赔偿，承担赔偿责任。</w:t>
      </w:r>
    </w:p>
    <w:p w14:paraId="22DCCFEC" w14:textId="77777777" w:rsidR="00A958E8" w:rsidRPr="003A6FAF" w:rsidRDefault="00A958E8" w:rsidP="00A958E8">
      <w:pPr>
        <w:spacing w:line="360" w:lineRule="auto"/>
        <w:ind w:firstLineChars="200" w:firstLine="480"/>
        <w:contextualSpacing/>
        <w:rPr>
          <w:sz w:val="24"/>
        </w:rPr>
      </w:pPr>
      <w:r w:rsidRPr="003A6FAF">
        <w:rPr>
          <w:sz w:val="24"/>
        </w:rPr>
        <w:t>上述估值错误的主要类型包括但不限于：资料申报差错、数据传输差错、数</w:t>
      </w:r>
      <w:r w:rsidRPr="003A6FAF">
        <w:rPr>
          <w:sz w:val="24"/>
        </w:rPr>
        <w:lastRenderedPageBreak/>
        <w:t>据计算差错、下达指令差错等。</w:t>
      </w:r>
    </w:p>
    <w:p w14:paraId="0C2144D0" w14:textId="77777777" w:rsidR="00A958E8" w:rsidRPr="003A6FAF" w:rsidRDefault="00A958E8" w:rsidP="00A958E8">
      <w:pPr>
        <w:spacing w:line="360" w:lineRule="auto"/>
        <w:ind w:firstLineChars="200" w:firstLine="480"/>
        <w:contextualSpacing/>
        <w:rPr>
          <w:sz w:val="24"/>
        </w:rPr>
      </w:pPr>
      <w:r w:rsidRPr="003A6FAF">
        <w:rPr>
          <w:sz w:val="24"/>
        </w:rPr>
        <w:t>2</w:t>
      </w:r>
      <w:r w:rsidRPr="00FD1662">
        <w:rPr>
          <w:bCs/>
          <w:sz w:val="24"/>
        </w:rPr>
        <w:t>、</w:t>
      </w:r>
      <w:r w:rsidRPr="003A6FAF">
        <w:rPr>
          <w:sz w:val="24"/>
        </w:rPr>
        <w:t>估值错误处理原则</w:t>
      </w:r>
    </w:p>
    <w:p w14:paraId="73599C40"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1</w:t>
      </w:r>
      <w:r w:rsidRPr="00FD1662">
        <w:rPr>
          <w:bCs/>
          <w:sz w:val="24"/>
        </w:rPr>
        <w:t>）</w:t>
      </w:r>
      <w:r w:rsidRPr="003A6FAF">
        <w:rPr>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FCC4866"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估值错误的责任方对有关当事人的直接损失负责，不对间接损失负责，并且仅对估值错误的有关直接当事人负责，不对第三方负责。</w:t>
      </w:r>
    </w:p>
    <w:p w14:paraId="6B024259"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3</w:t>
      </w:r>
      <w:r w:rsidRPr="00FD1662">
        <w:rPr>
          <w:bCs/>
          <w:sz w:val="24"/>
        </w:rPr>
        <w:t>）</w:t>
      </w:r>
      <w:r w:rsidRPr="003A6FAF">
        <w:rPr>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sz w:val="24"/>
        </w:rPr>
        <w:t>（</w:t>
      </w:r>
      <w:r w:rsidRPr="003A6FAF">
        <w:rPr>
          <w:sz w:val="24"/>
        </w:rPr>
        <w:t>“</w:t>
      </w:r>
      <w:r w:rsidRPr="003A6FAF">
        <w:rPr>
          <w:sz w:val="24"/>
        </w:rPr>
        <w:t>受损方</w:t>
      </w:r>
      <w:r w:rsidRPr="003A6FAF">
        <w:rPr>
          <w:sz w:val="24"/>
        </w:rPr>
        <w:t>”</w:t>
      </w:r>
      <w:r>
        <w:rPr>
          <w:sz w:val="24"/>
        </w:rPr>
        <w:t>）</w:t>
      </w:r>
      <w:r w:rsidRPr="003A6FAF">
        <w:rPr>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0B8539B"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4</w:t>
      </w:r>
      <w:r w:rsidRPr="00FD1662">
        <w:rPr>
          <w:bCs/>
          <w:sz w:val="24"/>
        </w:rPr>
        <w:t>）</w:t>
      </w:r>
      <w:r w:rsidRPr="003A6FAF">
        <w:rPr>
          <w:sz w:val="24"/>
        </w:rPr>
        <w:t>估值错误调整采用尽量恢复至假设未发生估值错误的正确情形的方式。</w:t>
      </w:r>
    </w:p>
    <w:p w14:paraId="4A6C4424" w14:textId="77777777" w:rsidR="00A958E8" w:rsidRPr="003A6FAF" w:rsidRDefault="00A958E8" w:rsidP="00A958E8">
      <w:pPr>
        <w:spacing w:line="360" w:lineRule="auto"/>
        <w:ind w:firstLineChars="200" w:firstLine="480"/>
        <w:contextualSpacing/>
        <w:rPr>
          <w:sz w:val="24"/>
        </w:rPr>
      </w:pPr>
      <w:r w:rsidRPr="003A6FAF">
        <w:rPr>
          <w:sz w:val="24"/>
        </w:rPr>
        <w:t>3</w:t>
      </w:r>
      <w:r w:rsidRPr="00FD1662">
        <w:rPr>
          <w:bCs/>
          <w:sz w:val="24"/>
        </w:rPr>
        <w:t>、</w:t>
      </w:r>
      <w:r w:rsidRPr="003A6FAF">
        <w:rPr>
          <w:sz w:val="24"/>
        </w:rPr>
        <w:t>估值错误处理程序</w:t>
      </w:r>
    </w:p>
    <w:p w14:paraId="367EE2F5" w14:textId="77777777" w:rsidR="00A958E8" w:rsidRPr="003A6FAF" w:rsidRDefault="00A958E8" w:rsidP="00A958E8">
      <w:pPr>
        <w:spacing w:line="360" w:lineRule="auto"/>
        <w:ind w:firstLineChars="200" w:firstLine="480"/>
        <w:contextualSpacing/>
        <w:rPr>
          <w:sz w:val="24"/>
        </w:rPr>
      </w:pPr>
      <w:r w:rsidRPr="003A6FAF">
        <w:rPr>
          <w:sz w:val="24"/>
        </w:rPr>
        <w:t>估值错误被发现后，有关的当事人应当及时进行处理，处理的程序如下：</w:t>
      </w:r>
    </w:p>
    <w:p w14:paraId="3CD5AE97"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1</w:t>
      </w:r>
      <w:r w:rsidRPr="00FD1662">
        <w:rPr>
          <w:bCs/>
          <w:sz w:val="24"/>
        </w:rPr>
        <w:t>）</w:t>
      </w:r>
      <w:r w:rsidRPr="003A6FAF">
        <w:rPr>
          <w:sz w:val="24"/>
        </w:rPr>
        <w:t>查明估值错误发生的原因，列明所有的当事人，并根据估值错误发生的原因确定估值错误的责任方；</w:t>
      </w:r>
    </w:p>
    <w:p w14:paraId="6C97ABAC"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根据估值错误处理原则或当事人协商的方法对因估值错误造成的损失进行评估；</w:t>
      </w:r>
    </w:p>
    <w:p w14:paraId="11A1D701"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3</w:t>
      </w:r>
      <w:r w:rsidRPr="00FD1662">
        <w:rPr>
          <w:bCs/>
          <w:sz w:val="24"/>
        </w:rPr>
        <w:t>）</w:t>
      </w:r>
      <w:r w:rsidRPr="003A6FAF">
        <w:rPr>
          <w:sz w:val="24"/>
        </w:rPr>
        <w:t>根据估值错误处理原则或当事人协商的方法由估值错误的责任方进行更正和赔偿损失；</w:t>
      </w:r>
    </w:p>
    <w:p w14:paraId="08C1FC09"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4</w:t>
      </w:r>
      <w:r w:rsidRPr="00FD1662">
        <w:rPr>
          <w:bCs/>
          <w:sz w:val="24"/>
        </w:rPr>
        <w:t>）</w:t>
      </w:r>
      <w:r w:rsidRPr="003A6FAF">
        <w:rPr>
          <w:sz w:val="24"/>
        </w:rPr>
        <w:t>根据估值错误处理的方法，需要修改基金登记机构交易数据的，由基金登记机构进行更正，并就估值错误的更正向有关当事人进行确认。</w:t>
      </w:r>
    </w:p>
    <w:p w14:paraId="14EEA15D" w14:textId="77777777" w:rsidR="00A958E8" w:rsidRPr="003A6FAF" w:rsidRDefault="00A958E8" w:rsidP="00A958E8">
      <w:pPr>
        <w:spacing w:line="360" w:lineRule="auto"/>
        <w:ind w:firstLineChars="200" w:firstLine="480"/>
        <w:contextualSpacing/>
        <w:rPr>
          <w:sz w:val="24"/>
        </w:rPr>
      </w:pPr>
      <w:r w:rsidRPr="003A6FAF">
        <w:rPr>
          <w:sz w:val="24"/>
        </w:rPr>
        <w:t>4</w:t>
      </w:r>
      <w:r w:rsidRPr="00FD1662">
        <w:rPr>
          <w:bCs/>
          <w:sz w:val="24"/>
        </w:rPr>
        <w:t>、</w:t>
      </w:r>
      <w:r w:rsidRPr="003A6FAF">
        <w:rPr>
          <w:sz w:val="24"/>
        </w:rPr>
        <w:t>基金份额净值估值错误处理的方法如下：</w:t>
      </w:r>
    </w:p>
    <w:p w14:paraId="21B13A30" w14:textId="77777777" w:rsidR="00A958E8" w:rsidRPr="003A6FAF" w:rsidRDefault="00A958E8" w:rsidP="00A958E8">
      <w:pPr>
        <w:spacing w:line="360" w:lineRule="auto"/>
        <w:ind w:firstLineChars="200" w:firstLine="480"/>
        <w:contextualSpacing/>
        <w:rPr>
          <w:sz w:val="24"/>
        </w:rPr>
      </w:pPr>
      <w:r w:rsidRPr="00FD1662">
        <w:rPr>
          <w:bCs/>
          <w:sz w:val="24"/>
        </w:rPr>
        <w:lastRenderedPageBreak/>
        <w:t>（</w:t>
      </w:r>
      <w:r w:rsidRPr="003A6FAF">
        <w:rPr>
          <w:sz w:val="24"/>
        </w:rPr>
        <w:t>1</w:t>
      </w:r>
      <w:r w:rsidRPr="00FD1662">
        <w:rPr>
          <w:bCs/>
          <w:sz w:val="24"/>
        </w:rPr>
        <w:t>）</w:t>
      </w:r>
      <w:r w:rsidRPr="003A6FAF">
        <w:rPr>
          <w:sz w:val="24"/>
        </w:rPr>
        <w:t>基金份额净值计算出现错误时，基金管理人应当立即予以纠正，通报基金托管人，并采取合理的措施防止损失进一步扩大。</w:t>
      </w:r>
    </w:p>
    <w:p w14:paraId="27120F44" w14:textId="77777777" w:rsidR="00A958E8" w:rsidRPr="003A6FAF" w:rsidRDefault="00A958E8" w:rsidP="00A958E8">
      <w:pPr>
        <w:spacing w:line="360" w:lineRule="auto"/>
        <w:ind w:firstLineChars="200" w:firstLine="480"/>
        <w:contextualSpacing/>
        <w:rPr>
          <w:sz w:val="24"/>
        </w:rPr>
      </w:pPr>
      <w:r w:rsidRPr="00FD1662">
        <w:rPr>
          <w:bCs/>
          <w:sz w:val="24"/>
        </w:rPr>
        <w:t>（</w:t>
      </w:r>
      <w:r w:rsidRPr="003A6FAF">
        <w:rPr>
          <w:sz w:val="24"/>
        </w:rPr>
        <w:t>2</w:t>
      </w:r>
      <w:r w:rsidRPr="00FD1662">
        <w:rPr>
          <w:bCs/>
          <w:sz w:val="24"/>
        </w:rPr>
        <w:t>）</w:t>
      </w:r>
      <w:r w:rsidRPr="003A6FAF">
        <w:rPr>
          <w:sz w:val="24"/>
        </w:rPr>
        <w:t>错误偏差达到基金份额净值的</w:t>
      </w:r>
      <w:r w:rsidRPr="003A6FAF">
        <w:rPr>
          <w:sz w:val="24"/>
        </w:rPr>
        <w:t>0.25%</w:t>
      </w:r>
      <w:r w:rsidRPr="003A6FAF">
        <w:rPr>
          <w:sz w:val="24"/>
        </w:rPr>
        <w:t>时，基金管理人应当通报基金托管人并报中国证监会备案；错误偏差达到基金份额净值的</w:t>
      </w:r>
      <w:r w:rsidRPr="003A6FAF">
        <w:rPr>
          <w:sz w:val="24"/>
        </w:rPr>
        <w:t>0.5%</w:t>
      </w:r>
      <w:r w:rsidRPr="003A6FAF">
        <w:rPr>
          <w:sz w:val="24"/>
        </w:rPr>
        <w:t>时，基金管理人应当公告</w:t>
      </w:r>
      <w:r>
        <w:rPr>
          <w:rFonts w:hint="eastAsia"/>
          <w:sz w:val="24"/>
        </w:rPr>
        <w:t>，并报中国证监会备案</w:t>
      </w:r>
      <w:r w:rsidRPr="003A6FAF">
        <w:rPr>
          <w:sz w:val="24"/>
        </w:rPr>
        <w:t>。</w:t>
      </w:r>
    </w:p>
    <w:p w14:paraId="7AE076A5" w14:textId="77777777" w:rsidR="00A958E8" w:rsidRPr="003A6FAF" w:rsidRDefault="00A958E8" w:rsidP="00A958E8">
      <w:pPr>
        <w:spacing w:line="360" w:lineRule="auto"/>
        <w:ind w:firstLineChars="200" w:firstLine="480"/>
        <w:rPr>
          <w:sz w:val="24"/>
        </w:rPr>
      </w:pPr>
      <w:r w:rsidRPr="00FD1662">
        <w:rPr>
          <w:rFonts w:hint="eastAsia"/>
          <w:bCs/>
          <w:sz w:val="24"/>
        </w:rPr>
        <w:t>（</w:t>
      </w:r>
      <w:r w:rsidRPr="003A6FAF">
        <w:rPr>
          <w:sz w:val="24"/>
        </w:rPr>
        <w:t>3</w:t>
      </w:r>
      <w:r w:rsidRPr="00FD1662">
        <w:rPr>
          <w:rFonts w:hint="eastAsia"/>
          <w:bCs/>
          <w:sz w:val="24"/>
        </w:rPr>
        <w:t>）</w:t>
      </w:r>
      <w:r w:rsidRPr="003A6FAF">
        <w:rPr>
          <w:rFonts w:hint="eastAsia"/>
          <w:sz w:val="24"/>
        </w:rPr>
        <w:t>前述内容如法律法规</w:t>
      </w:r>
      <w:r w:rsidRPr="003A6FAF">
        <w:rPr>
          <w:sz w:val="24"/>
        </w:rPr>
        <w:t>或</w:t>
      </w:r>
      <w:r w:rsidRPr="003A6FAF">
        <w:rPr>
          <w:rFonts w:hint="eastAsia"/>
          <w:sz w:val="24"/>
        </w:rPr>
        <w:t>监管</w:t>
      </w:r>
      <w:r w:rsidRPr="003A6FAF">
        <w:rPr>
          <w:sz w:val="24"/>
        </w:rPr>
        <w:t>机关</w:t>
      </w:r>
      <w:r w:rsidRPr="003A6FAF">
        <w:rPr>
          <w:rFonts w:hint="eastAsia"/>
          <w:sz w:val="24"/>
        </w:rPr>
        <w:t>另有规定的，从其规定</w:t>
      </w:r>
      <w:r w:rsidRPr="003A6FAF">
        <w:rPr>
          <w:sz w:val="24"/>
        </w:rPr>
        <w:t>处理</w:t>
      </w:r>
      <w:r w:rsidRPr="003A6FAF">
        <w:rPr>
          <w:rFonts w:hint="eastAsia"/>
          <w:sz w:val="24"/>
        </w:rPr>
        <w:t>。</w:t>
      </w:r>
    </w:p>
    <w:p w14:paraId="10349B12" w14:textId="77777777" w:rsidR="00A958E8" w:rsidRPr="003A6FAF" w:rsidRDefault="00A958E8" w:rsidP="00A958E8">
      <w:pPr>
        <w:spacing w:line="360" w:lineRule="auto"/>
        <w:ind w:firstLineChars="200" w:firstLine="480"/>
        <w:contextualSpacing/>
        <w:rPr>
          <w:sz w:val="24"/>
        </w:rPr>
      </w:pPr>
      <w:r w:rsidRPr="003A6FAF">
        <w:rPr>
          <w:sz w:val="24"/>
        </w:rPr>
        <w:t>六</w:t>
      </w:r>
      <w:r w:rsidRPr="00FD1662">
        <w:rPr>
          <w:bCs/>
          <w:sz w:val="24"/>
        </w:rPr>
        <w:t>、</w:t>
      </w:r>
      <w:r w:rsidRPr="003A6FAF">
        <w:rPr>
          <w:sz w:val="24"/>
        </w:rPr>
        <w:t>暂停估值的情形</w:t>
      </w:r>
    </w:p>
    <w:p w14:paraId="4D2DB038" w14:textId="77777777" w:rsidR="00A958E8" w:rsidRPr="003A6FAF" w:rsidRDefault="00A958E8" w:rsidP="00A958E8">
      <w:pPr>
        <w:spacing w:line="360" w:lineRule="auto"/>
        <w:ind w:firstLineChars="200" w:firstLine="480"/>
        <w:contextualSpacing/>
        <w:rPr>
          <w:sz w:val="24"/>
        </w:rPr>
      </w:pPr>
      <w:r w:rsidRPr="003A6FAF">
        <w:rPr>
          <w:sz w:val="24"/>
        </w:rPr>
        <w:t>1</w:t>
      </w:r>
      <w:r w:rsidRPr="00FD1662">
        <w:rPr>
          <w:bCs/>
          <w:sz w:val="24"/>
        </w:rPr>
        <w:t>、</w:t>
      </w:r>
      <w:r w:rsidRPr="003A6FAF">
        <w:rPr>
          <w:sz w:val="24"/>
        </w:rPr>
        <w:t>基金投资所涉及的证券</w:t>
      </w:r>
      <w:r w:rsidRPr="00FD1662">
        <w:rPr>
          <w:rFonts w:hint="eastAsia"/>
          <w:bCs/>
          <w:sz w:val="24"/>
        </w:rPr>
        <w:t>、期货</w:t>
      </w:r>
      <w:r w:rsidRPr="003A6FAF">
        <w:rPr>
          <w:sz w:val="24"/>
        </w:rPr>
        <w:t>交易市场遇法定节假日或因其他原因暂停营业时；</w:t>
      </w:r>
    </w:p>
    <w:p w14:paraId="6CCE3466" w14:textId="77777777" w:rsidR="00A958E8" w:rsidRPr="003A6FAF" w:rsidRDefault="00A958E8" w:rsidP="00A958E8">
      <w:pPr>
        <w:spacing w:line="360" w:lineRule="auto"/>
        <w:ind w:firstLineChars="200" w:firstLine="480"/>
        <w:contextualSpacing/>
        <w:rPr>
          <w:sz w:val="24"/>
        </w:rPr>
      </w:pPr>
      <w:r w:rsidRPr="003A6FAF">
        <w:rPr>
          <w:sz w:val="24"/>
        </w:rPr>
        <w:t>2</w:t>
      </w:r>
      <w:r w:rsidRPr="00FD1662">
        <w:rPr>
          <w:bCs/>
          <w:sz w:val="24"/>
        </w:rPr>
        <w:t>、</w:t>
      </w:r>
      <w:r w:rsidRPr="003A6FAF">
        <w:rPr>
          <w:sz w:val="24"/>
        </w:rPr>
        <w:t>因不可抗力</w:t>
      </w:r>
      <w:r w:rsidRPr="00FD1662">
        <w:rPr>
          <w:rFonts w:ascii="宋体" w:hAnsi="宋体"/>
          <w:sz w:val="24"/>
        </w:rPr>
        <w:t>或其他情形</w:t>
      </w:r>
      <w:r w:rsidRPr="003A6FAF">
        <w:rPr>
          <w:sz w:val="24"/>
        </w:rPr>
        <w:t>致使基金管理人、基金托管人无法准确评估基金资产价值时；</w:t>
      </w:r>
    </w:p>
    <w:p w14:paraId="3DBD2803" w14:textId="77777777" w:rsidR="00A958E8" w:rsidRPr="003A6FAF" w:rsidRDefault="00A958E8" w:rsidP="00A958E8">
      <w:pPr>
        <w:spacing w:line="360" w:lineRule="auto"/>
        <w:ind w:firstLineChars="200" w:firstLine="480"/>
        <w:rPr>
          <w:sz w:val="24"/>
        </w:rPr>
      </w:pPr>
      <w:r w:rsidRPr="003A6FAF">
        <w:rPr>
          <w:sz w:val="24"/>
        </w:rPr>
        <w:t>3</w:t>
      </w:r>
      <w:r w:rsidRPr="00FD1662">
        <w:rPr>
          <w:bCs/>
          <w:sz w:val="24"/>
        </w:rPr>
        <w:t>、</w:t>
      </w:r>
      <w:r>
        <w:rPr>
          <w:rFonts w:hint="eastAsia"/>
          <w:bCs/>
          <w:sz w:val="24"/>
        </w:rPr>
        <w:t>法律法规、</w:t>
      </w:r>
      <w:r w:rsidRPr="003A6FAF">
        <w:rPr>
          <w:sz w:val="24"/>
        </w:rPr>
        <w:t>中国证监会和</w:t>
      </w:r>
      <w:r w:rsidRPr="00FD1662">
        <w:rPr>
          <w:rFonts w:hint="eastAsia"/>
          <w:bCs/>
          <w:sz w:val="24"/>
        </w:rPr>
        <w:t>《</w:t>
      </w:r>
      <w:r w:rsidRPr="00FD1662">
        <w:rPr>
          <w:bCs/>
          <w:sz w:val="24"/>
        </w:rPr>
        <w:t>基金合同</w:t>
      </w:r>
      <w:r w:rsidRPr="00FD1662">
        <w:rPr>
          <w:rFonts w:hint="eastAsia"/>
          <w:bCs/>
          <w:sz w:val="24"/>
        </w:rPr>
        <w:t>》</w:t>
      </w:r>
      <w:r w:rsidRPr="003A6FAF">
        <w:rPr>
          <w:sz w:val="24"/>
        </w:rPr>
        <w:t>认定的其它情形。</w:t>
      </w:r>
    </w:p>
    <w:p w14:paraId="1CB4D7C7" w14:textId="77777777" w:rsidR="00A958E8" w:rsidRPr="003A6FAF" w:rsidRDefault="00A958E8" w:rsidP="00A958E8">
      <w:pPr>
        <w:spacing w:line="360" w:lineRule="auto"/>
        <w:ind w:firstLineChars="200" w:firstLine="480"/>
        <w:contextualSpacing/>
        <w:rPr>
          <w:sz w:val="24"/>
        </w:rPr>
      </w:pPr>
      <w:r w:rsidRPr="003A6FAF">
        <w:rPr>
          <w:sz w:val="24"/>
        </w:rPr>
        <w:t>七</w:t>
      </w:r>
      <w:r w:rsidRPr="00FD1662">
        <w:rPr>
          <w:bCs/>
          <w:sz w:val="24"/>
        </w:rPr>
        <w:t>、</w:t>
      </w:r>
      <w:r w:rsidRPr="003A6FAF">
        <w:rPr>
          <w:sz w:val="24"/>
        </w:rPr>
        <w:t>基金净值的确认</w:t>
      </w:r>
    </w:p>
    <w:p w14:paraId="60C6BB37" w14:textId="77777777" w:rsidR="00A958E8" w:rsidRPr="003A6FAF" w:rsidRDefault="00A958E8" w:rsidP="00A958E8">
      <w:pPr>
        <w:spacing w:line="360" w:lineRule="auto"/>
        <w:ind w:firstLineChars="200" w:firstLine="480"/>
        <w:contextualSpacing/>
        <w:rPr>
          <w:sz w:val="24"/>
        </w:rPr>
      </w:pPr>
      <w:r w:rsidRPr="003A6FAF">
        <w:rPr>
          <w:sz w:val="24"/>
        </w:rPr>
        <w:t>用于基金信息披露的基金资产净值和基金份额净值由基金管理人负责计算，基金托管人负责进行复核。基金管理人应于每个</w:t>
      </w:r>
      <w:r w:rsidRPr="00FD1662">
        <w:rPr>
          <w:rFonts w:hint="eastAsia"/>
          <w:bCs/>
          <w:sz w:val="24"/>
        </w:rPr>
        <w:t>工作</w:t>
      </w:r>
      <w:r w:rsidRPr="00FD1662">
        <w:rPr>
          <w:bCs/>
          <w:sz w:val="24"/>
        </w:rPr>
        <w:t>日</w:t>
      </w:r>
      <w:r w:rsidRPr="003A6FAF">
        <w:rPr>
          <w:sz w:val="24"/>
        </w:rPr>
        <w:t>交易结束后计算当日的基金资产净值</w:t>
      </w:r>
      <w:r w:rsidRPr="00FD1662">
        <w:rPr>
          <w:bCs/>
          <w:sz w:val="24"/>
        </w:rPr>
        <w:t>和基金份额净值</w:t>
      </w:r>
      <w:r w:rsidRPr="003A6FAF">
        <w:rPr>
          <w:sz w:val="24"/>
        </w:rPr>
        <w:t>并发送给基金托管人。基金托管人对净值计算结果复核确认后发送给基金管理人，由基金管理人对基金净值予以公布。</w:t>
      </w:r>
    </w:p>
    <w:p w14:paraId="43092996" w14:textId="77777777" w:rsidR="00A958E8" w:rsidRPr="00FD1662" w:rsidRDefault="00A958E8" w:rsidP="00A958E8">
      <w:pPr>
        <w:spacing w:line="360" w:lineRule="auto"/>
        <w:ind w:firstLineChars="200" w:firstLine="480"/>
        <w:contextualSpacing/>
        <w:rPr>
          <w:bCs/>
          <w:sz w:val="24"/>
        </w:rPr>
      </w:pPr>
      <w:r w:rsidRPr="00FD1662">
        <w:rPr>
          <w:rFonts w:hint="eastAsia"/>
          <w:bCs/>
          <w:sz w:val="24"/>
        </w:rPr>
        <w:t>八、特殊情形的处理</w:t>
      </w:r>
    </w:p>
    <w:p w14:paraId="518D3BF4" w14:textId="77777777" w:rsidR="00A958E8" w:rsidRPr="00FD1662" w:rsidRDefault="00A958E8" w:rsidP="00A958E8">
      <w:pPr>
        <w:spacing w:line="360" w:lineRule="auto"/>
        <w:ind w:firstLineChars="200" w:firstLine="420"/>
        <w:rPr>
          <w:rStyle w:val="read"/>
          <w:rFonts w:hAnsi="宋体"/>
        </w:rPr>
      </w:pPr>
      <w:r w:rsidRPr="00FD1662">
        <w:rPr>
          <w:rStyle w:val="read"/>
          <w:rFonts w:hAnsi="宋体" w:hint="eastAsia"/>
        </w:rPr>
        <w:t>1</w:t>
      </w:r>
      <w:r w:rsidRPr="00FD1662">
        <w:rPr>
          <w:rStyle w:val="read"/>
          <w:rFonts w:hAnsi="宋体" w:hint="eastAsia"/>
        </w:rPr>
        <w:t>、</w:t>
      </w:r>
      <w:r w:rsidRPr="00FD1662">
        <w:rPr>
          <w:rStyle w:val="read"/>
          <w:rFonts w:hAnsi="宋体"/>
        </w:rPr>
        <w:t>基金管理人、基金托管人按</w:t>
      </w:r>
      <w:r w:rsidRPr="00FD1662">
        <w:rPr>
          <w:rStyle w:val="read"/>
          <w:rFonts w:hAnsi="宋体" w:hint="eastAsia"/>
        </w:rPr>
        <w:t>估值方法第</w:t>
      </w:r>
      <w:r w:rsidRPr="00FD1662">
        <w:rPr>
          <w:rStyle w:val="read"/>
          <w:rFonts w:hAnsi="宋体" w:hint="eastAsia"/>
        </w:rPr>
        <w:t>4</w:t>
      </w:r>
      <w:r w:rsidRPr="00FD1662">
        <w:rPr>
          <w:rStyle w:val="read"/>
          <w:rFonts w:hAnsi="宋体" w:hint="eastAsia"/>
        </w:rPr>
        <w:t>项</w:t>
      </w:r>
      <w:r w:rsidRPr="00FD1662">
        <w:rPr>
          <w:rStyle w:val="read"/>
          <w:rFonts w:hAnsi="宋体"/>
        </w:rPr>
        <w:t>进行估值时，所造成的误差不作为基金份额净值错误处理。</w:t>
      </w:r>
    </w:p>
    <w:p w14:paraId="0B3A78A0" w14:textId="21B12792" w:rsidR="007F6EF3" w:rsidRPr="00922ACD" w:rsidRDefault="00A958E8" w:rsidP="00922ACD">
      <w:pPr>
        <w:spacing w:line="360" w:lineRule="auto"/>
        <w:ind w:firstLineChars="200" w:firstLine="480"/>
        <w:rPr>
          <w:sz w:val="24"/>
        </w:rPr>
      </w:pPr>
      <w:r w:rsidRPr="00FD1662">
        <w:rPr>
          <w:rFonts w:ascii="宋体" w:hAnsi="宋体" w:hint="eastAsia"/>
          <w:kern w:val="0"/>
          <w:sz w:val="24"/>
        </w:rPr>
        <w:t>2、</w:t>
      </w:r>
      <w:r w:rsidRPr="00FD1662">
        <w:rPr>
          <w:rStyle w:val="read"/>
          <w:rFonts w:hAnsi="宋体" w:hint="eastAsia"/>
        </w:rPr>
        <w:t>由于证券、期货交易所及登记结算公司发送的数据错误或由于其他不可抗力原因</w:t>
      </w:r>
      <w:r w:rsidRPr="00FD1662">
        <w:rPr>
          <w:rFonts w:ascii="宋体" w:hAnsi="宋体" w:hint="eastAsia"/>
          <w:kern w:val="0"/>
          <w:sz w:val="24"/>
        </w:rPr>
        <w:t>，基金管理人和基金托管人虽然已经采取必要、适当、合理的措施进行检查，但未能发现错误的，由此造成的基金财产估值错误，基金管理人和基金托管人应免除赔偿责任。但基金管理人、基金托管人应当积极采取必要的措施消除或减轻由此造成的影响。</w:t>
      </w:r>
    </w:p>
    <w:p w14:paraId="5D32587B" w14:textId="77777777" w:rsidR="00E5543E" w:rsidRPr="0072586B" w:rsidRDefault="00E5543E" w:rsidP="00F46E48">
      <w:pPr>
        <w:spacing w:line="360" w:lineRule="auto"/>
        <w:rPr>
          <w:lang w:val="x-none" w:eastAsia="x-none"/>
        </w:rPr>
      </w:pPr>
      <w:bookmarkStart w:id="89" w:name="_Toc317088149"/>
      <w:bookmarkStart w:id="90" w:name="_Toc317088546"/>
      <w:bookmarkStart w:id="91" w:name="_Toc320887651"/>
      <w:bookmarkStart w:id="92" w:name="_Toc335232700"/>
    </w:p>
    <w:p w14:paraId="6F795606" w14:textId="6CE1DF65" w:rsidR="00492608" w:rsidRPr="0072586B" w:rsidRDefault="00492608" w:rsidP="00D2253B">
      <w:pPr>
        <w:pStyle w:val="11"/>
        <w:keepNext w:val="0"/>
        <w:keepLines w:val="0"/>
        <w:pageBreakBefore/>
        <w:snapToGrid w:val="0"/>
        <w:spacing w:before="0" w:after="0" w:line="360" w:lineRule="auto"/>
        <w:rPr>
          <w:rFonts w:ascii="Arial Unicode MS" w:eastAsia="宋体" w:hAnsi="Arial Unicode MS" w:cs="Arial"/>
          <w:bCs/>
          <w:sz w:val="28"/>
          <w:szCs w:val="28"/>
        </w:rPr>
      </w:pPr>
      <w:bookmarkStart w:id="93" w:name="_Toc480549617"/>
      <w:r w:rsidRPr="0072586B">
        <w:rPr>
          <w:rFonts w:ascii="Arial Unicode MS" w:eastAsia="宋体" w:hAnsi="Arial Unicode MS" w:cs="Arial"/>
          <w:b/>
          <w:bCs/>
          <w:sz w:val="28"/>
          <w:szCs w:val="28"/>
        </w:rPr>
        <w:lastRenderedPageBreak/>
        <w:t>第十</w:t>
      </w:r>
      <w:r w:rsidRPr="0072586B">
        <w:rPr>
          <w:rFonts w:ascii="Arial Unicode MS" w:eastAsia="宋体" w:hAnsi="Arial Unicode MS" w:cs="Arial" w:hint="eastAsia"/>
          <w:b/>
          <w:bCs/>
          <w:sz w:val="28"/>
          <w:szCs w:val="28"/>
        </w:rPr>
        <w:t>二</w:t>
      </w:r>
      <w:r w:rsidRPr="0072586B">
        <w:rPr>
          <w:rFonts w:ascii="Arial Unicode MS" w:eastAsia="宋体" w:hAnsi="Arial Unicode MS" w:cs="Arial"/>
          <w:b/>
          <w:bCs/>
          <w:sz w:val="28"/>
          <w:szCs w:val="28"/>
        </w:rPr>
        <w:t>部分</w:t>
      </w:r>
      <w:r w:rsidR="007F6EF3">
        <w:rPr>
          <w:rFonts w:ascii="Arial Unicode MS" w:eastAsia="宋体" w:hAnsi="Arial Unicode MS" w:cs="Arial" w:hint="eastAsia"/>
          <w:b/>
          <w:bCs/>
          <w:sz w:val="28"/>
          <w:szCs w:val="28"/>
          <w:lang w:eastAsia="zh-CN"/>
        </w:rPr>
        <w:t xml:space="preserve">  </w:t>
      </w:r>
      <w:bookmarkEnd w:id="87"/>
      <w:r w:rsidRPr="0072586B">
        <w:rPr>
          <w:rFonts w:ascii="Arial Unicode MS" w:eastAsia="宋体" w:hAnsi="Arial Unicode MS" w:cs="Arial"/>
          <w:b/>
          <w:bCs/>
          <w:sz w:val="28"/>
          <w:szCs w:val="28"/>
        </w:rPr>
        <w:t>基金的收益分配</w:t>
      </w:r>
      <w:bookmarkEnd w:id="88"/>
      <w:bookmarkEnd w:id="89"/>
      <w:bookmarkEnd w:id="90"/>
      <w:bookmarkEnd w:id="91"/>
      <w:bookmarkEnd w:id="92"/>
      <w:bookmarkEnd w:id="93"/>
    </w:p>
    <w:p w14:paraId="1CE6213D" w14:textId="77777777" w:rsidR="00492608" w:rsidRPr="0072586B" w:rsidRDefault="00492608" w:rsidP="00492608">
      <w:pPr>
        <w:snapToGrid w:val="0"/>
        <w:spacing w:line="360" w:lineRule="auto"/>
        <w:ind w:firstLineChars="200" w:firstLine="420"/>
        <w:rPr>
          <w:rFonts w:ascii="Arial Unicode MS" w:hAnsi="Arial Unicode MS" w:cs="Arial"/>
          <w:szCs w:val="21"/>
        </w:rPr>
      </w:pPr>
    </w:p>
    <w:p w14:paraId="0AFC54F4" w14:textId="77777777" w:rsidR="00A958E8" w:rsidRPr="003A6FAF" w:rsidRDefault="00A958E8" w:rsidP="00A958E8">
      <w:pPr>
        <w:spacing w:line="360" w:lineRule="auto"/>
        <w:ind w:firstLineChars="225" w:firstLine="540"/>
        <w:rPr>
          <w:sz w:val="24"/>
        </w:rPr>
      </w:pPr>
      <w:r w:rsidRPr="003A6FAF">
        <w:rPr>
          <w:sz w:val="24"/>
        </w:rPr>
        <w:t>一、基金利润的构成</w:t>
      </w:r>
    </w:p>
    <w:p w14:paraId="0D53CB31" w14:textId="77777777" w:rsidR="00A958E8" w:rsidRPr="003A6FAF" w:rsidRDefault="00A958E8" w:rsidP="00A958E8">
      <w:pPr>
        <w:spacing w:line="360" w:lineRule="auto"/>
        <w:ind w:firstLineChars="225" w:firstLine="540"/>
        <w:rPr>
          <w:sz w:val="24"/>
        </w:rPr>
      </w:pPr>
      <w:r w:rsidRPr="003A6FAF">
        <w:rPr>
          <w:sz w:val="24"/>
        </w:rPr>
        <w:t>基金利润指基金利息收入、投资收益、公允价值变动收益和其他收入扣除相关费用后的余额，基金已实现收益指基金利润减去公允价值变动收益后的余额。</w:t>
      </w:r>
    </w:p>
    <w:p w14:paraId="62A6D344" w14:textId="77777777" w:rsidR="00A958E8" w:rsidRPr="003A6FAF" w:rsidRDefault="00A958E8" w:rsidP="00A958E8">
      <w:pPr>
        <w:spacing w:line="360" w:lineRule="auto"/>
        <w:ind w:firstLineChars="225" w:firstLine="540"/>
        <w:rPr>
          <w:sz w:val="24"/>
        </w:rPr>
      </w:pPr>
      <w:r w:rsidRPr="003A6FAF">
        <w:rPr>
          <w:sz w:val="24"/>
        </w:rPr>
        <w:t>二、基金可供分配利润</w:t>
      </w:r>
    </w:p>
    <w:p w14:paraId="3503C7F2" w14:textId="77777777" w:rsidR="00A958E8" w:rsidRPr="003A6FAF" w:rsidRDefault="00A958E8" w:rsidP="00A958E8">
      <w:pPr>
        <w:spacing w:line="360" w:lineRule="auto"/>
        <w:ind w:firstLineChars="225" w:firstLine="540"/>
        <w:rPr>
          <w:sz w:val="24"/>
        </w:rPr>
      </w:pPr>
      <w:r w:rsidRPr="003A6FAF">
        <w:rPr>
          <w:sz w:val="24"/>
        </w:rPr>
        <w:t>基金可供分配利润指截至收益分配基准日基金未分配利润与未分配利润中已实现收益的孰低数。</w:t>
      </w:r>
    </w:p>
    <w:p w14:paraId="6D1A6C7F" w14:textId="77777777" w:rsidR="00A958E8" w:rsidRPr="003A6FAF" w:rsidRDefault="00A958E8" w:rsidP="00A958E8">
      <w:pPr>
        <w:spacing w:line="360" w:lineRule="auto"/>
        <w:ind w:firstLineChars="225" w:firstLine="540"/>
        <w:rPr>
          <w:sz w:val="24"/>
        </w:rPr>
      </w:pPr>
      <w:r w:rsidRPr="003A6FAF">
        <w:rPr>
          <w:sz w:val="24"/>
        </w:rPr>
        <w:t>三、基金收益分配原则</w:t>
      </w:r>
    </w:p>
    <w:p w14:paraId="29C13F52" w14:textId="77777777" w:rsidR="00A958E8" w:rsidRPr="003A6FAF" w:rsidRDefault="00A958E8" w:rsidP="00A958E8">
      <w:pPr>
        <w:spacing w:line="360" w:lineRule="auto"/>
        <w:ind w:firstLineChars="225" w:firstLine="540"/>
        <w:rPr>
          <w:sz w:val="24"/>
        </w:rPr>
      </w:pPr>
      <w:r w:rsidRPr="003A6FAF">
        <w:rPr>
          <w:sz w:val="24"/>
        </w:rPr>
        <w:t>1</w:t>
      </w:r>
      <w:r w:rsidRPr="003A6FAF">
        <w:rPr>
          <w:sz w:val="24"/>
        </w:rPr>
        <w:t>、</w:t>
      </w:r>
      <w:r w:rsidRPr="000C031D">
        <w:rPr>
          <w:rFonts w:hint="eastAsia"/>
          <w:sz w:val="24"/>
        </w:rPr>
        <w:t>在符合有关基金分红条件的前提下，基金管理人可对本基金进行基金分红，若《基金合同》生效不满</w:t>
      </w:r>
      <w:r w:rsidRPr="000C031D">
        <w:rPr>
          <w:rFonts w:hint="eastAsia"/>
          <w:sz w:val="24"/>
        </w:rPr>
        <w:t>3</w:t>
      </w:r>
      <w:r w:rsidRPr="000C031D">
        <w:rPr>
          <w:rFonts w:hint="eastAsia"/>
          <w:sz w:val="24"/>
        </w:rPr>
        <w:t>个月可不进行收益分配</w:t>
      </w:r>
      <w:r w:rsidRPr="003A6FAF">
        <w:rPr>
          <w:sz w:val="24"/>
        </w:rPr>
        <w:t>；</w:t>
      </w:r>
    </w:p>
    <w:p w14:paraId="75A6F7F0" w14:textId="77777777" w:rsidR="00A958E8" w:rsidRPr="003A6FAF" w:rsidRDefault="00A958E8" w:rsidP="00A958E8">
      <w:pPr>
        <w:spacing w:line="360" w:lineRule="auto"/>
        <w:ind w:firstLineChars="200" w:firstLine="480"/>
        <w:rPr>
          <w:sz w:val="24"/>
        </w:rPr>
      </w:pPr>
      <w:r w:rsidRPr="003A6FAF">
        <w:rPr>
          <w:sz w:val="24"/>
        </w:rPr>
        <w:t>2</w:t>
      </w:r>
      <w:r w:rsidRPr="003A6FAF">
        <w:rPr>
          <w:sz w:val="24"/>
        </w:rPr>
        <w:t>、本基金收益分配方式分两种：现金分红与红利再投资，投资者可选择现金红利或将现金红利自动转为</w:t>
      </w:r>
      <w:r w:rsidRPr="00FD1662">
        <w:rPr>
          <w:rFonts w:hint="eastAsia"/>
          <w:bCs/>
          <w:sz w:val="24"/>
        </w:rPr>
        <w:t>相应类别的</w:t>
      </w:r>
      <w:r w:rsidRPr="003A6FAF">
        <w:rPr>
          <w:sz w:val="24"/>
        </w:rPr>
        <w:t>基金份额进行再投资；若投资者不选择，本基金默认的收益分配方式是现金分红；</w:t>
      </w:r>
    </w:p>
    <w:p w14:paraId="2182B983" w14:textId="77777777" w:rsidR="00A958E8" w:rsidRPr="003A6FAF" w:rsidRDefault="00A958E8" w:rsidP="00A958E8">
      <w:pPr>
        <w:spacing w:line="360" w:lineRule="auto"/>
        <w:ind w:firstLineChars="225" w:firstLine="540"/>
        <w:rPr>
          <w:sz w:val="24"/>
        </w:rPr>
      </w:pPr>
      <w:r w:rsidRPr="003A6FAF">
        <w:rPr>
          <w:sz w:val="24"/>
        </w:rPr>
        <w:t>3</w:t>
      </w:r>
      <w:r w:rsidRPr="003A6FAF">
        <w:rPr>
          <w:sz w:val="24"/>
        </w:rPr>
        <w:t>、基金收益分配后</w:t>
      </w:r>
      <w:r w:rsidRPr="00FD1662">
        <w:rPr>
          <w:rFonts w:hint="eastAsia"/>
          <w:bCs/>
          <w:sz w:val="24"/>
        </w:rPr>
        <w:t>各类</w:t>
      </w:r>
      <w:r w:rsidRPr="003A6FAF">
        <w:rPr>
          <w:sz w:val="24"/>
        </w:rPr>
        <w:t>基金份额净值不能低于面值；即基金收益分配基准日的</w:t>
      </w:r>
      <w:r w:rsidRPr="00FD1662">
        <w:rPr>
          <w:rFonts w:hint="eastAsia"/>
          <w:bCs/>
          <w:sz w:val="24"/>
        </w:rPr>
        <w:t>各类</w:t>
      </w:r>
      <w:r w:rsidRPr="003A6FAF">
        <w:rPr>
          <w:sz w:val="24"/>
        </w:rPr>
        <w:t>基金份额净值减去每单位</w:t>
      </w:r>
      <w:r w:rsidRPr="00FD1662">
        <w:rPr>
          <w:rFonts w:hint="eastAsia"/>
          <w:bCs/>
          <w:sz w:val="24"/>
        </w:rPr>
        <w:t>该类</w:t>
      </w:r>
      <w:r w:rsidRPr="003A6FAF">
        <w:rPr>
          <w:sz w:val="24"/>
        </w:rPr>
        <w:t>基金份额收益分配金额后不能低于面值</w:t>
      </w:r>
      <w:r w:rsidRPr="00FD1662">
        <w:rPr>
          <w:rFonts w:hint="eastAsia"/>
          <w:bCs/>
          <w:sz w:val="24"/>
        </w:rPr>
        <w:t>；</w:t>
      </w:r>
    </w:p>
    <w:p w14:paraId="2F138BDD" w14:textId="77777777" w:rsidR="00A958E8" w:rsidRPr="003A6FAF" w:rsidRDefault="00A958E8" w:rsidP="00A958E8">
      <w:pPr>
        <w:spacing w:line="360" w:lineRule="auto"/>
        <w:ind w:firstLineChars="225" w:firstLine="540"/>
        <w:rPr>
          <w:sz w:val="24"/>
        </w:rPr>
      </w:pPr>
      <w:r w:rsidRPr="003A6FAF">
        <w:rPr>
          <w:sz w:val="24"/>
        </w:rPr>
        <w:t>4</w:t>
      </w:r>
      <w:r w:rsidRPr="003A6FAF">
        <w:rPr>
          <w:sz w:val="24"/>
        </w:rPr>
        <w:t>、</w:t>
      </w:r>
      <w:r w:rsidRPr="00FD1662">
        <w:rPr>
          <w:rFonts w:ascii="宋体" w:hAnsi="宋体" w:hint="eastAsia"/>
          <w:bCs/>
          <w:sz w:val="24"/>
        </w:rPr>
        <w:t>由于本基金各类基金份额收取的费用不同，各基金份额类别对应的可分配收益将有所不同。本基金同一类别的</w:t>
      </w:r>
      <w:r w:rsidRPr="00FD1662">
        <w:rPr>
          <w:rFonts w:ascii="宋体" w:hAnsi="宋体" w:hint="eastAsia"/>
          <w:sz w:val="24"/>
        </w:rPr>
        <w:t>每一基金份额享有同等分配权；</w:t>
      </w:r>
    </w:p>
    <w:p w14:paraId="1BE97CBF" w14:textId="77777777" w:rsidR="00A958E8" w:rsidRPr="003A6FAF" w:rsidRDefault="00A958E8" w:rsidP="00A958E8">
      <w:pPr>
        <w:spacing w:line="360" w:lineRule="auto"/>
        <w:ind w:firstLineChars="225" w:firstLine="540"/>
        <w:rPr>
          <w:sz w:val="24"/>
        </w:rPr>
      </w:pPr>
      <w:r w:rsidRPr="003A6FAF">
        <w:rPr>
          <w:sz w:val="24"/>
        </w:rPr>
        <w:t>5</w:t>
      </w:r>
      <w:r w:rsidRPr="003A6FAF">
        <w:rPr>
          <w:sz w:val="24"/>
        </w:rPr>
        <w:t>、法律法规或监管机关另有规定的，从其规定。</w:t>
      </w:r>
    </w:p>
    <w:p w14:paraId="67636E98" w14:textId="77777777" w:rsidR="00A958E8" w:rsidRPr="003A6FAF" w:rsidRDefault="00A958E8" w:rsidP="00A958E8">
      <w:pPr>
        <w:spacing w:line="360" w:lineRule="auto"/>
        <w:ind w:firstLineChars="225" w:firstLine="540"/>
        <w:rPr>
          <w:sz w:val="24"/>
        </w:rPr>
      </w:pPr>
      <w:r w:rsidRPr="003A6FAF">
        <w:rPr>
          <w:sz w:val="24"/>
        </w:rPr>
        <w:t>四、收益分配方案</w:t>
      </w:r>
    </w:p>
    <w:p w14:paraId="6C96BACC" w14:textId="77777777" w:rsidR="00A958E8" w:rsidRPr="003A6FAF" w:rsidRDefault="00A958E8" w:rsidP="00A958E8">
      <w:pPr>
        <w:spacing w:line="360" w:lineRule="auto"/>
        <w:ind w:firstLineChars="200" w:firstLine="480"/>
        <w:rPr>
          <w:sz w:val="24"/>
        </w:rPr>
      </w:pPr>
      <w:r w:rsidRPr="003A6FAF">
        <w:rPr>
          <w:sz w:val="24"/>
        </w:rPr>
        <w:t>基金收益分配方案中应载明截止收益分配基准日的可供分配利润、基金收益分配对象、分配时间、分配数额及比例、分配方式等内容。</w:t>
      </w:r>
      <w:r w:rsidRPr="00FD1662">
        <w:rPr>
          <w:bCs/>
          <w:sz w:val="24"/>
        </w:rPr>
        <w:t>由于不同基金份额</w:t>
      </w:r>
      <w:r w:rsidRPr="00FD1662">
        <w:rPr>
          <w:rFonts w:hint="eastAsia"/>
          <w:bCs/>
          <w:sz w:val="24"/>
        </w:rPr>
        <w:t>类别</w:t>
      </w:r>
      <w:r w:rsidRPr="00FD1662">
        <w:rPr>
          <w:bCs/>
          <w:sz w:val="24"/>
        </w:rPr>
        <w:t>对应的可分配收益不同，基金管理人可</w:t>
      </w:r>
      <w:r w:rsidRPr="00FD1662">
        <w:rPr>
          <w:rFonts w:hint="eastAsia"/>
          <w:bCs/>
          <w:sz w:val="24"/>
        </w:rPr>
        <w:t>相应</w:t>
      </w:r>
      <w:r w:rsidRPr="00FD1662">
        <w:rPr>
          <w:bCs/>
          <w:sz w:val="24"/>
        </w:rPr>
        <w:t>制定不同的收益分配方案。</w:t>
      </w:r>
    </w:p>
    <w:p w14:paraId="6D890E6E" w14:textId="77777777" w:rsidR="00A958E8" w:rsidRPr="003A6FAF" w:rsidRDefault="00A958E8" w:rsidP="00A958E8">
      <w:pPr>
        <w:spacing w:line="360" w:lineRule="auto"/>
        <w:ind w:firstLineChars="225" w:firstLine="540"/>
        <w:rPr>
          <w:sz w:val="24"/>
        </w:rPr>
      </w:pPr>
      <w:r w:rsidRPr="003A6FAF">
        <w:rPr>
          <w:sz w:val="24"/>
        </w:rPr>
        <w:t>五、收益分配方案的确定、公告与实施</w:t>
      </w:r>
    </w:p>
    <w:p w14:paraId="3DFB8893" w14:textId="77777777" w:rsidR="00A958E8" w:rsidRPr="003A6FAF" w:rsidRDefault="00A958E8" w:rsidP="00A958E8">
      <w:pPr>
        <w:spacing w:line="360" w:lineRule="auto"/>
        <w:ind w:firstLineChars="225" w:firstLine="540"/>
        <w:rPr>
          <w:sz w:val="24"/>
        </w:rPr>
      </w:pPr>
      <w:r w:rsidRPr="003A6FAF">
        <w:rPr>
          <w:sz w:val="24"/>
        </w:rPr>
        <w:t>本基金收益分配方案由基金管理人拟定，并由基金托管人复核，在</w:t>
      </w:r>
      <w:r w:rsidRPr="003A6FAF">
        <w:rPr>
          <w:sz w:val="24"/>
        </w:rPr>
        <w:t>2</w:t>
      </w:r>
      <w:r w:rsidRPr="003A6FAF">
        <w:rPr>
          <w:sz w:val="24"/>
        </w:rPr>
        <w:t>个工作日内在指定</w:t>
      </w:r>
      <w:r w:rsidRPr="00FD1662">
        <w:rPr>
          <w:bCs/>
          <w:sz w:val="24"/>
        </w:rPr>
        <w:t>媒介</w:t>
      </w:r>
      <w:r w:rsidRPr="003A6FAF">
        <w:rPr>
          <w:sz w:val="24"/>
        </w:rPr>
        <w:t>公告并报中国证监会备案。</w:t>
      </w:r>
    </w:p>
    <w:p w14:paraId="75B3378E" w14:textId="77777777" w:rsidR="00A958E8" w:rsidRPr="003A6FAF" w:rsidRDefault="00A958E8" w:rsidP="00A958E8">
      <w:pPr>
        <w:spacing w:line="360" w:lineRule="auto"/>
        <w:ind w:firstLineChars="225" w:firstLine="540"/>
        <w:rPr>
          <w:sz w:val="24"/>
        </w:rPr>
      </w:pPr>
      <w:r w:rsidRPr="003A6FAF">
        <w:rPr>
          <w:sz w:val="24"/>
        </w:rPr>
        <w:t>基金红利发放日距离收益分配基准日（即可供分配利润计算截止日）的时间不得超过</w:t>
      </w:r>
      <w:r w:rsidRPr="003A6FAF">
        <w:rPr>
          <w:sz w:val="24"/>
        </w:rPr>
        <w:t>15</w:t>
      </w:r>
      <w:r w:rsidRPr="003A6FAF">
        <w:rPr>
          <w:sz w:val="24"/>
        </w:rPr>
        <w:t>个工作日。</w:t>
      </w:r>
    </w:p>
    <w:p w14:paraId="77673FB7" w14:textId="77777777" w:rsidR="00A958E8" w:rsidRPr="003A6FAF" w:rsidRDefault="00A958E8" w:rsidP="00A958E8">
      <w:pPr>
        <w:spacing w:line="360" w:lineRule="auto"/>
        <w:ind w:firstLineChars="225" w:firstLine="540"/>
        <w:rPr>
          <w:sz w:val="24"/>
        </w:rPr>
      </w:pPr>
      <w:r w:rsidRPr="003A6FAF">
        <w:rPr>
          <w:sz w:val="24"/>
        </w:rPr>
        <w:t>六、基金收益分配中发生的费用</w:t>
      </w:r>
    </w:p>
    <w:p w14:paraId="199ED049" w14:textId="78C26CB8" w:rsidR="00E5543E" w:rsidRPr="0072586B" w:rsidRDefault="00A958E8" w:rsidP="007F6EF3">
      <w:pPr>
        <w:spacing w:line="360" w:lineRule="auto"/>
        <w:ind w:firstLineChars="200" w:firstLine="480"/>
        <w:rPr>
          <w:rFonts w:ascii="宋体" w:hAnsi="宋体" w:cs="Arial"/>
          <w:kern w:val="0"/>
          <w:sz w:val="24"/>
        </w:rPr>
      </w:pPr>
      <w:r w:rsidRPr="003A6FAF">
        <w:rPr>
          <w:sz w:val="24"/>
        </w:rPr>
        <w:lastRenderedPageBreak/>
        <w:t>基金收益分配时所发生的银行转账或其他手续费用由投资者自行承担。当投资者的现金红利小于一定金额，不足于支付银行转账或其他手续费用时，基金登记机构可将基金份额持有人的现金红利自动转为</w:t>
      </w:r>
      <w:bookmarkStart w:id="94" w:name="OLE_LINK2"/>
      <w:bookmarkStart w:id="95" w:name="OLE_LINK4"/>
      <w:r w:rsidRPr="00FD1662">
        <w:rPr>
          <w:rFonts w:hint="eastAsia"/>
          <w:bCs/>
          <w:sz w:val="24"/>
        </w:rPr>
        <w:t>相应类别的</w:t>
      </w:r>
      <w:bookmarkEnd w:id="94"/>
      <w:bookmarkEnd w:id="95"/>
      <w:r w:rsidRPr="003A6FAF">
        <w:rPr>
          <w:sz w:val="24"/>
        </w:rPr>
        <w:t>基金份额</w:t>
      </w:r>
      <w:r w:rsidRPr="00FD1662">
        <w:rPr>
          <w:bCs/>
          <w:sz w:val="24"/>
        </w:rPr>
        <w:t>。红利再投资的计算方法，依照《业务规则》执行</w:t>
      </w:r>
      <w:r w:rsidRPr="003A6FAF">
        <w:rPr>
          <w:sz w:val="24"/>
        </w:rPr>
        <w:t>。</w:t>
      </w:r>
    </w:p>
    <w:p w14:paraId="7CA9375D" w14:textId="77777777" w:rsidR="00492608" w:rsidRPr="0072586B" w:rsidRDefault="00492608" w:rsidP="0072586B">
      <w:pPr>
        <w:pStyle w:val="11"/>
        <w:keepNext w:val="0"/>
        <w:keepLines w:val="0"/>
        <w:pageBreakBefore/>
        <w:snapToGrid w:val="0"/>
        <w:spacing w:before="0" w:after="0" w:line="360" w:lineRule="auto"/>
        <w:rPr>
          <w:rFonts w:ascii="Arial Unicode MS" w:eastAsia="宋体" w:hAnsi="Arial Unicode MS" w:cs="Arial"/>
          <w:b/>
          <w:bCs/>
          <w:sz w:val="28"/>
          <w:szCs w:val="28"/>
        </w:rPr>
      </w:pPr>
      <w:bookmarkStart w:id="96" w:name="_Toc12357181"/>
      <w:bookmarkStart w:id="97" w:name="_Toc21073401"/>
      <w:bookmarkStart w:id="98" w:name="_Toc147463128"/>
      <w:bookmarkStart w:id="99" w:name="_Toc214873602"/>
      <w:bookmarkStart w:id="100" w:name="_Toc317088150"/>
      <w:bookmarkStart w:id="101" w:name="_Toc317088547"/>
      <w:bookmarkStart w:id="102" w:name="_Toc320887652"/>
      <w:bookmarkStart w:id="103" w:name="_Toc335232701"/>
      <w:bookmarkStart w:id="104" w:name="_Toc480549618"/>
      <w:r w:rsidRPr="0072586B">
        <w:rPr>
          <w:rFonts w:ascii="Arial Unicode MS" w:eastAsia="宋体" w:hAnsi="Arial Unicode MS" w:cs="Arial"/>
          <w:b/>
          <w:bCs/>
          <w:sz w:val="28"/>
          <w:szCs w:val="28"/>
        </w:rPr>
        <w:lastRenderedPageBreak/>
        <w:t>第十</w:t>
      </w:r>
      <w:r w:rsidRPr="0072586B">
        <w:rPr>
          <w:rFonts w:ascii="Arial Unicode MS" w:eastAsia="宋体" w:hAnsi="Arial Unicode MS" w:cs="Arial" w:hint="eastAsia"/>
          <w:b/>
          <w:bCs/>
          <w:sz w:val="28"/>
          <w:szCs w:val="28"/>
        </w:rPr>
        <w:t>三</w:t>
      </w:r>
      <w:r w:rsidRPr="0072586B">
        <w:rPr>
          <w:rFonts w:ascii="Arial Unicode MS" w:eastAsia="宋体" w:hAnsi="Arial Unicode MS" w:cs="Arial"/>
          <w:b/>
          <w:bCs/>
          <w:sz w:val="28"/>
          <w:szCs w:val="28"/>
        </w:rPr>
        <w:t>部分</w:t>
      </w:r>
      <w:r w:rsidR="007F6EF3">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基金费用与税收</w:t>
      </w:r>
      <w:bookmarkEnd w:id="96"/>
      <w:bookmarkEnd w:id="97"/>
      <w:bookmarkEnd w:id="98"/>
      <w:bookmarkEnd w:id="99"/>
      <w:bookmarkEnd w:id="100"/>
      <w:bookmarkEnd w:id="101"/>
      <w:bookmarkEnd w:id="102"/>
      <w:bookmarkEnd w:id="103"/>
      <w:bookmarkEnd w:id="104"/>
    </w:p>
    <w:p w14:paraId="02BDE97E" w14:textId="77777777" w:rsidR="00492608" w:rsidRPr="0072586B" w:rsidRDefault="00492608" w:rsidP="00492608">
      <w:pPr>
        <w:snapToGrid w:val="0"/>
        <w:spacing w:line="360" w:lineRule="auto"/>
        <w:ind w:firstLineChars="200" w:firstLine="420"/>
        <w:rPr>
          <w:rFonts w:ascii="Arial Unicode MS" w:hAnsi="Arial Unicode MS" w:cs="Arial"/>
          <w:szCs w:val="21"/>
        </w:rPr>
      </w:pPr>
    </w:p>
    <w:p w14:paraId="4FC31340" w14:textId="77777777" w:rsidR="00A958E8" w:rsidRPr="003A6FAF" w:rsidRDefault="00A958E8" w:rsidP="00A958E8">
      <w:pPr>
        <w:spacing w:line="360" w:lineRule="auto"/>
        <w:ind w:firstLineChars="200" w:firstLine="480"/>
        <w:rPr>
          <w:sz w:val="24"/>
        </w:rPr>
      </w:pPr>
      <w:r w:rsidRPr="003A6FAF">
        <w:rPr>
          <w:sz w:val="24"/>
        </w:rPr>
        <w:t>一、基金费用的种类</w:t>
      </w:r>
    </w:p>
    <w:p w14:paraId="09C65758" w14:textId="77777777" w:rsidR="00A958E8" w:rsidRPr="003A6FAF" w:rsidRDefault="00A958E8" w:rsidP="00A958E8">
      <w:pPr>
        <w:spacing w:line="360" w:lineRule="auto"/>
        <w:ind w:firstLineChars="200" w:firstLine="480"/>
        <w:rPr>
          <w:sz w:val="24"/>
        </w:rPr>
      </w:pPr>
      <w:r w:rsidRPr="003A6FAF">
        <w:rPr>
          <w:sz w:val="24"/>
        </w:rPr>
        <w:t>1</w:t>
      </w:r>
      <w:r w:rsidRPr="003A6FAF">
        <w:rPr>
          <w:sz w:val="24"/>
        </w:rPr>
        <w:t>、基金管理人的管理费；</w:t>
      </w:r>
    </w:p>
    <w:p w14:paraId="19117D53" w14:textId="77777777" w:rsidR="00A958E8" w:rsidRPr="003A6FAF" w:rsidRDefault="00A958E8" w:rsidP="00A958E8">
      <w:pPr>
        <w:spacing w:line="360" w:lineRule="auto"/>
        <w:ind w:firstLineChars="200" w:firstLine="480"/>
        <w:rPr>
          <w:sz w:val="24"/>
        </w:rPr>
      </w:pPr>
      <w:r w:rsidRPr="003A6FAF">
        <w:rPr>
          <w:sz w:val="24"/>
        </w:rPr>
        <w:t>2</w:t>
      </w:r>
      <w:r w:rsidRPr="003A6FAF">
        <w:rPr>
          <w:sz w:val="24"/>
        </w:rPr>
        <w:t>、基金托管人的托管费；</w:t>
      </w:r>
    </w:p>
    <w:p w14:paraId="4F018F06" w14:textId="77777777" w:rsidR="00A958E8" w:rsidRPr="003A6FAF" w:rsidRDefault="00A958E8" w:rsidP="00A958E8">
      <w:pPr>
        <w:spacing w:line="360" w:lineRule="auto"/>
        <w:ind w:firstLineChars="200" w:firstLine="480"/>
        <w:rPr>
          <w:sz w:val="24"/>
        </w:rPr>
      </w:pPr>
      <w:r w:rsidRPr="003A6FAF">
        <w:rPr>
          <w:sz w:val="24"/>
        </w:rPr>
        <w:t>3</w:t>
      </w:r>
      <w:r w:rsidRPr="003A6FAF">
        <w:rPr>
          <w:sz w:val="24"/>
        </w:rPr>
        <w:t>、</w:t>
      </w:r>
      <w:r w:rsidRPr="00FD1662">
        <w:rPr>
          <w:rFonts w:ascii="宋体" w:cs="宋体" w:hint="eastAsia"/>
          <w:kern w:val="0"/>
          <w:sz w:val="24"/>
        </w:rPr>
        <w:t>销售服务费</w:t>
      </w:r>
      <w:r w:rsidRPr="003A6FAF">
        <w:rPr>
          <w:sz w:val="24"/>
        </w:rPr>
        <w:t>；</w:t>
      </w:r>
    </w:p>
    <w:p w14:paraId="09D8CA06" w14:textId="77777777" w:rsidR="00A958E8" w:rsidRPr="00FD1662" w:rsidRDefault="00A958E8" w:rsidP="00A958E8">
      <w:pPr>
        <w:spacing w:line="360" w:lineRule="auto"/>
        <w:ind w:firstLineChars="200" w:firstLine="480"/>
        <w:rPr>
          <w:bCs/>
          <w:sz w:val="24"/>
        </w:rPr>
      </w:pPr>
      <w:r w:rsidRPr="003A6FAF">
        <w:rPr>
          <w:sz w:val="24"/>
        </w:rPr>
        <w:t>4</w:t>
      </w:r>
      <w:r w:rsidRPr="003A6FAF">
        <w:rPr>
          <w:sz w:val="24"/>
        </w:rPr>
        <w:t>、《基金合同》生效后与基金相关的</w:t>
      </w:r>
      <w:r w:rsidRPr="00FD1662">
        <w:rPr>
          <w:bCs/>
          <w:sz w:val="24"/>
        </w:rPr>
        <w:t>信息披露费用；</w:t>
      </w:r>
    </w:p>
    <w:p w14:paraId="5CCB10C9" w14:textId="77777777" w:rsidR="00A958E8" w:rsidRPr="003A6FAF" w:rsidRDefault="00A958E8" w:rsidP="00A958E8">
      <w:pPr>
        <w:spacing w:line="360" w:lineRule="auto"/>
        <w:ind w:firstLineChars="200" w:firstLine="480"/>
        <w:rPr>
          <w:sz w:val="24"/>
        </w:rPr>
      </w:pPr>
      <w:r w:rsidRPr="00FD1662">
        <w:rPr>
          <w:rFonts w:hint="eastAsia"/>
          <w:bCs/>
          <w:sz w:val="24"/>
        </w:rPr>
        <w:t>5</w:t>
      </w:r>
      <w:r w:rsidRPr="00FD1662">
        <w:rPr>
          <w:bCs/>
          <w:sz w:val="24"/>
        </w:rPr>
        <w:t>、《基金合同》生效后与基金相关的</w:t>
      </w:r>
      <w:r w:rsidRPr="003A6FAF">
        <w:rPr>
          <w:sz w:val="24"/>
        </w:rPr>
        <w:t>会计师费、律师费</w:t>
      </w:r>
      <w:r w:rsidRPr="00FD1662">
        <w:rPr>
          <w:rFonts w:hint="eastAsia"/>
          <w:bCs/>
          <w:sz w:val="24"/>
        </w:rPr>
        <w:t>、仲裁费</w:t>
      </w:r>
      <w:r w:rsidRPr="003A6FAF">
        <w:rPr>
          <w:sz w:val="24"/>
        </w:rPr>
        <w:t>和诉讼费；</w:t>
      </w:r>
    </w:p>
    <w:p w14:paraId="754FC93B" w14:textId="77777777" w:rsidR="00A958E8" w:rsidRPr="003A6FAF" w:rsidRDefault="00A958E8" w:rsidP="00A958E8">
      <w:pPr>
        <w:spacing w:line="360" w:lineRule="auto"/>
        <w:ind w:firstLineChars="200" w:firstLine="480"/>
        <w:rPr>
          <w:sz w:val="24"/>
        </w:rPr>
      </w:pPr>
      <w:r w:rsidRPr="00FD1662">
        <w:rPr>
          <w:rFonts w:hint="eastAsia"/>
          <w:bCs/>
          <w:sz w:val="24"/>
        </w:rPr>
        <w:t>6</w:t>
      </w:r>
      <w:r w:rsidRPr="003A6FAF">
        <w:rPr>
          <w:sz w:val="24"/>
        </w:rPr>
        <w:t>、基金份额持有人大会费用；</w:t>
      </w:r>
    </w:p>
    <w:p w14:paraId="10E7D0F3" w14:textId="77777777" w:rsidR="00A958E8" w:rsidRPr="00FD1662" w:rsidRDefault="00A958E8" w:rsidP="00A958E8">
      <w:pPr>
        <w:spacing w:line="360" w:lineRule="auto"/>
        <w:ind w:firstLineChars="200" w:firstLine="480"/>
        <w:rPr>
          <w:bCs/>
          <w:sz w:val="24"/>
        </w:rPr>
      </w:pPr>
      <w:r w:rsidRPr="003A6FAF">
        <w:rPr>
          <w:sz w:val="24"/>
        </w:rPr>
        <w:t>7</w:t>
      </w:r>
      <w:r w:rsidRPr="003A6FAF">
        <w:rPr>
          <w:sz w:val="24"/>
        </w:rPr>
        <w:t>、基金的</w:t>
      </w:r>
      <w:r w:rsidRPr="00FD1662">
        <w:rPr>
          <w:bCs/>
          <w:sz w:val="24"/>
        </w:rPr>
        <w:t>证券</w:t>
      </w:r>
      <w:r w:rsidRPr="00FD1662">
        <w:rPr>
          <w:rFonts w:hint="eastAsia"/>
          <w:bCs/>
          <w:sz w:val="24"/>
        </w:rPr>
        <w:t>、期货</w:t>
      </w:r>
      <w:r w:rsidRPr="00FD1662">
        <w:rPr>
          <w:bCs/>
          <w:sz w:val="24"/>
        </w:rPr>
        <w:t>交易费用；</w:t>
      </w:r>
    </w:p>
    <w:p w14:paraId="2847BF23" w14:textId="77777777" w:rsidR="00A958E8" w:rsidRPr="003A6FAF" w:rsidRDefault="00A958E8" w:rsidP="00A958E8">
      <w:pPr>
        <w:spacing w:line="360" w:lineRule="auto"/>
        <w:ind w:firstLineChars="200" w:firstLine="480"/>
        <w:rPr>
          <w:sz w:val="24"/>
        </w:rPr>
      </w:pPr>
      <w:r w:rsidRPr="00FD1662">
        <w:rPr>
          <w:rFonts w:hint="eastAsia"/>
          <w:bCs/>
          <w:sz w:val="24"/>
        </w:rPr>
        <w:t>8</w:t>
      </w:r>
      <w:r w:rsidRPr="00FD1662">
        <w:rPr>
          <w:bCs/>
          <w:sz w:val="24"/>
        </w:rPr>
        <w:t>、基金的</w:t>
      </w:r>
      <w:r w:rsidRPr="003A6FAF">
        <w:rPr>
          <w:sz w:val="24"/>
        </w:rPr>
        <w:t>银行汇划费用；</w:t>
      </w:r>
    </w:p>
    <w:p w14:paraId="637C78C8" w14:textId="77777777" w:rsidR="00A958E8" w:rsidRPr="00FD1662" w:rsidRDefault="00A958E8" w:rsidP="00A958E8">
      <w:pPr>
        <w:spacing w:line="360" w:lineRule="auto"/>
      </w:pPr>
      <w:r w:rsidRPr="00FD1662">
        <w:rPr>
          <w:rFonts w:hint="eastAsia"/>
          <w:bCs/>
          <w:sz w:val="24"/>
        </w:rPr>
        <w:t xml:space="preserve">    </w:t>
      </w:r>
      <w:r w:rsidRPr="00FD1662">
        <w:rPr>
          <w:bCs/>
          <w:sz w:val="24"/>
        </w:rPr>
        <w:t>9</w:t>
      </w:r>
      <w:r w:rsidRPr="00FD1662">
        <w:rPr>
          <w:bCs/>
          <w:sz w:val="24"/>
        </w:rPr>
        <w:t>、</w:t>
      </w:r>
      <w:r w:rsidRPr="00FD1662">
        <w:rPr>
          <w:rFonts w:hint="eastAsia"/>
          <w:bCs/>
          <w:sz w:val="24"/>
        </w:rPr>
        <w:t>基金的相关账户的开户及维护费用；</w:t>
      </w:r>
    </w:p>
    <w:p w14:paraId="39326D0B" w14:textId="77777777" w:rsidR="00A958E8" w:rsidRPr="003A6FAF" w:rsidRDefault="00A958E8" w:rsidP="00A958E8">
      <w:pPr>
        <w:spacing w:line="360" w:lineRule="auto"/>
        <w:ind w:firstLineChars="200" w:firstLine="480"/>
        <w:rPr>
          <w:sz w:val="24"/>
        </w:rPr>
      </w:pPr>
      <w:r w:rsidRPr="00FD1662">
        <w:rPr>
          <w:rFonts w:hint="eastAsia"/>
          <w:bCs/>
          <w:sz w:val="24"/>
        </w:rPr>
        <w:t>10</w:t>
      </w:r>
      <w:r w:rsidRPr="003A6FAF">
        <w:rPr>
          <w:rFonts w:hint="eastAsia"/>
          <w:sz w:val="24"/>
        </w:rPr>
        <w:t>、</w:t>
      </w:r>
      <w:r w:rsidRPr="003A6FAF">
        <w:rPr>
          <w:sz w:val="24"/>
        </w:rPr>
        <w:t>按照国家有关规定和《基金合同》约定，可以在基金财产中列支的其他费用。</w:t>
      </w:r>
    </w:p>
    <w:p w14:paraId="5E8E1769" w14:textId="77777777" w:rsidR="00A958E8" w:rsidRPr="003A6FAF" w:rsidRDefault="00A958E8" w:rsidP="00A958E8">
      <w:pPr>
        <w:spacing w:line="360" w:lineRule="auto"/>
        <w:ind w:firstLineChars="200" w:firstLine="480"/>
        <w:rPr>
          <w:sz w:val="24"/>
        </w:rPr>
      </w:pPr>
      <w:r w:rsidRPr="003A6FAF">
        <w:rPr>
          <w:sz w:val="24"/>
        </w:rPr>
        <w:t>二、基金费用计提方法、计提标准和支付方式</w:t>
      </w:r>
    </w:p>
    <w:p w14:paraId="0C24FDE0" w14:textId="77777777" w:rsidR="00A958E8" w:rsidRPr="003A6FAF" w:rsidRDefault="00A958E8" w:rsidP="00A958E8">
      <w:pPr>
        <w:spacing w:line="360" w:lineRule="auto"/>
        <w:ind w:firstLineChars="200" w:firstLine="480"/>
        <w:rPr>
          <w:sz w:val="24"/>
        </w:rPr>
      </w:pPr>
      <w:r w:rsidRPr="003A6FAF">
        <w:rPr>
          <w:sz w:val="24"/>
        </w:rPr>
        <w:t>1</w:t>
      </w:r>
      <w:r w:rsidRPr="003A6FAF">
        <w:rPr>
          <w:sz w:val="24"/>
        </w:rPr>
        <w:t>、基金管理人的管理费</w:t>
      </w:r>
      <w:r w:rsidRPr="003A6FAF">
        <w:rPr>
          <w:sz w:val="24"/>
        </w:rPr>
        <w:t xml:space="preserve"> </w:t>
      </w:r>
    </w:p>
    <w:p w14:paraId="022C2EFB" w14:textId="4A03DDF7" w:rsidR="00A958E8" w:rsidRPr="003A6FAF" w:rsidRDefault="00A958E8" w:rsidP="00A958E8">
      <w:pPr>
        <w:spacing w:line="360" w:lineRule="auto"/>
        <w:ind w:firstLineChars="200" w:firstLine="480"/>
        <w:rPr>
          <w:sz w:val="24"/>
        </w:rPr>
      </w:pPr>
      <w:r w:rsidRPr="003A6FAF">
        <w:rPr>
          <w:sz w:val="24"/>
        </w:rPr>
        <w:t>本基金的管理费按前一日基金资产净值的</w:t>
      </w:r>
      <w:r>
        <w:rPr>
          <w:rFonts w:hint="eastAsia"/>
          <w:bCs/>
          <w:sz w:val="24"/>
        </w:rPr>
        <w:t>0.</w:t>
      </w:r>
      <w:r w:rsidR="003A4FD3">
        <w:rPr>
          <w:bCs/>
          <w:sz w:val="24"/>
        </w:rPr>
        <w:t>8</w:t>
      </w:r>
      <w:r w:rsidR="00BB0882">
        <w:rPr>
          <w:bCs/>
          <w:sz w:val="24"/>
        </w:rPr>
        <w:t>0</w:t>
      </w:r>
      <w:r w:rsidRPr="003A6FAF">
        <w:rPr>
          <w:sz w:val="24"/>
        </w:rPr>
        <w:t>%</w:t>
      </w:r>
      <w:r w:rsidRPr="003A6FAF">
        <w:rPr>
          <w:sz w:val="24"/>
        </w:rPr>
        <w:t>年费率计提。管理费的计算方法如下：</w:t>
      </w:r>
    </w:p>
    <w:p w14:paraId="7412F3ED" w14:textId="1167279F" w:rsidR="00A958E8" w:rsidRPr="003A6FAF" w:rsidRDefault="00A958E8" w:rsidP="00A958E8">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w:t>
      </w:r>
      <w:r w:rsidR="003A4FD3">
        <w:rPr>
          <w:bCs/>
          <w:sz w:val="24"/>
        </w:rPr>
        <w:t>8</w:t>
      </w:r>
      <w:r w:rsidR="00BB0882">
        <w:rPr>
          <w:bCs/>
          <w:sz w:val="24"/>
        </w:rPr>
        <w:t>0</w:t>
      </w:r>
      <w:r w:rsidRPr="003A6FAF">
        <w:rPr>
          <w:sz w:val="24"/>
        </w:rPr>
        <w:t>%÷</w:t>
      </w:r>
      <w:r w:rsidRPr="003A6FAF">
        <w:rPr>
          <w:sz w:val="24"/>
        </w:rPr>
        <w:t>当年天数</w:t>
      </w:r>
    </w:p>
    <w:p w14:paraId="1624B367" w14:textId="77777777" w:rsidR="00A958E8" w:rsidRPr="003A6FAF" w:rsidRDefault="00A958E8" w:rsidP="00A958E8">
      <w:pPr>
        <w:spacing w:line="360" w:lineRule="auto"/>
        <w:ind w:firstLineChars="200" w:firstLine="480"/>
        <w:rPr>
          <w:sz w:val="24"/>
        </w:rPr>
      </w:pPr>
      <w:r w:rsidRPr="003A6FAF">
        <w:rPr>
          <w:sz w:val="24"/>
        </w:rPr>
        <w:t>H</w:t>
      </w:r>
      <w:r w:rsidRPr="003A6FAF">
        <w:rPr>
          <w:sz w:val="24"/>
        </w:rPr>
        <w:t>为每日应计提的基金管理费</w:t>
      </w:r>
    </w:p>
    <w:p w14:paraId="19033AFB" w14:textId="77777777" w:rsidR="00A958E8" w:rsidRPr="003A6FAF" w:rsidRDefault="00A958E8" w:rsidP="00A958E8">
      <w:pPr>
        <w:spacing w:line="360" w:lineRule="auto"/>
        <w:ind w:firstLineChars="200" w:firstLine="480"/>
        <w:rPr>
          <w:sz w:val="24"/>
        </w:rPr>
      </w:pPr>
      <w:r w:rsidRPr="003A6FAF">
        <w:rPr>
          <w:sz w:val="24"/>
        </w:rPr>
        <w:t>E</w:t>
      </w:r>
      <w:r w:rsidRPr="003A6FAF">
        <w:rPr>
          <w:sz w:val="24"/>
        </w:rPr>
        <w:t>为前一日的基金资产净值</w:t>
      </w:r>
    </w:p>
    <w:p w14:paraId="2BFA6A61" w14:textId="77777777" w:rsidR="00A958E8" w:rsidRDefault="00A958E8" w:rsidP="00A958E8">
      <w:pPr>
        <w:spacing w:line="360" w:lineRule="auto"/>
        <w:ind w:firstLineChars="200" w:firstLine="480"/>
        <w:rPr>
          <w:sz w:val="24"/>
        </w:rPr>
      </w:pPr>
      <w:r w:rsidRPr="002D3E2A">
        <w:rPr>
          <w:rFonts w:hint="eastAsia"/>
          <w:sz w:val="24"/>
        </w:rPr>
        <w:t>基金管理费每日计算，逐日累计至每月月末，按月支付，由基金管理人向基金托管人发送基金管理费划款指令，基金托管人复核后于次月前</w:t>
      </w:r>
      <w:r w:rsidRPr="002D3E2A">
        <w:rPr>
          <w:rFonts w:hint="eastAsia"/>
          <w:sz w:val="24"/>
        </w:rPr>
        <w:t>5</w:t>
      </w:r>
      <w:r w:rsidRPr="002D3E2A">
        <w:rPr>
          <w:rFonts w:hint="eastAsia"/>
          <w:sz w:val="24"/>
        </w:rPr>
        <w:t>个工作日内从基金财产中一次性支付给基金管理人。若遇法定节假日、公休假等，支付日期顺延。</w:t>
      </w:r>
    </w:p>
    <w:p w14:paraId="40CFD1BF" w14:textId="77777777" w:rsidR="00A958E8" w:rsidRPr="003A6FAF" w:rsidRDefault="00A958E8" w:rsidP="00A958E8">
      <w:pPr>
        <w:spacing w:line="360" w:lineRule="auto"/>
        <w:ind w:firstLineChars="200" w:firstLine="480"/>
        <w:rPr>
          <w:sz w:val="24"/>
        </w:rPr>
      </w:pPr>
      <w:r w:rsidRPr="003A6FAF">
        <w:rPr>
          <w:sz w:val="24"/>
        </w:rPr>
        <w:t>2</w:t>
      </w:r>
      <w:r w:rsidRPr="003A6FAF">
        <w:rPr>
          <w:sz w:val="24"/>
        </w:rPr>
        <w:t>、基金托管人的托管费</w:t>
      </w:r>
    </w:p>
    <w:p w14:paraId="7FAE634D" w14:textId="77777777" w:rsidR="00A958E8" w:rsidRPr="003A6FAF" w:rsidRDefault="00A958E8" w:rsidP="00A958E8">
      <w:pPr>
        <w:spacing w:line="360" w:lineRule="auto"/>
        <w:ind w:firstLineChars="200" w:firstLine="480"/>
        <w:rPr>
          <w:sz w:val="24"/>
        </w:rPr>
      </w:pPr>
      <w:r w:rsidRPr="003A6FAF">
        <w:rPr>
          <w:sz w:val="24"/>
        </w:rPr>
        <w:t>本基金的托管费按前一日基金资产净值的</w:t>
      </w:r>
      <w:r>
        <w:rPr>
          <w:rFonts w:hint="eastAsia"/>
          <w:bCs/>
          <w:sz w:val="24"/>
        </w:rPr>
        <w:t>0.1</w:t>
      </w:r>
      <w:r>
        <w:rPr>
          <w:bCs/>
          <w:sz w:val="24"/>
        </w:rPr>
        <w:t>0</w:t>
      </w:r>
      <w:r w:rsidRPr="003A6FAF">
        <w:rPr>
          <w:sz w:val="24"/>
        </w:rPr>
        <w:t>%</w:t>
      </w:r>
      <w:r w:rsidRPr="003A6FAF">
        <w:rPr>
          <w:sz w:val="24"/>
        </w:rPr>
        <w:t>的年费率计提。托管费的计算方法如下：</w:t>
      </w:r>
    </w:p>
    <w:p w14:paraId="602475C9" w14:textId="77777777" w:rsidR="00A958E8" w:rsidRPr="003A6FAF" w:rsidRDefault="00A958E8" w:rsidP="00A958E8">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0.1</w:t>
      </w:r>
      <w:r>
        <w:rPr>
          <w:bCs/>
          <w:sz w:val="24"/>
        </w:rPr>
        <w:t>0</w:t>
      </w:r>
      <w:r w:rsidRPr="003A6FAF">
        <w:rPr>
          <w:sz w:val="24"/>
        </w:rPr>
        <w:t>%÷</w:t>
      </w:r>
      <w:r w:rsidRPr="003A6FAF">
        <w:rPr>
          <w:sz w:val="24"/>
        </w:rPr>
        <w:t>当年天数</w:t>
      </w:r>
    </w:p>
    <w:p w14:paraId="71C780C0" w14:textId="77777777" w:rsidR="00A958E8" w:rsidRPr="003A6FAF" w:rsidRDefault="00A958E8" w:rsidP="00A958E8">
      <w:pPr>
        <w:spacing w:line="360" w:lineRule="auto"/>
        <w:ind w:firstLineChars="200" w:firstLine="480"/>
        <w:rPr>
          <w:sz w:val="24"/>
        </w:rPr>
      </w:pPr>
      <w:r w:rsidRPr="003A6FAF">
        <w:rPr>
          <w:sz w:val="24"/>
        </w:rPr>
        <w:lastRenderedPageBreak/>
        <w:t>H</w:t>
      </w:r>
      <w:r w:rsidRPr="003A6FAF">
        <w:rPr>
          <w:sz w:val="24"/>
        </w:rPr>
        <w:t>为每日应计提的基金托管费</w:t>
      </w:r>
    </w:p>
    <w:p w14:paraId="0DA332B3" w14:textId="77777777" w:rsidR="00A958E8" w:rsidRPr="003A6FAF" w:rsidRDefault="00A958E8" w:rsidP="00A958E8">
      <w:pPr>
        <w:spacing w:line="360" w:lineRule="auto"/>
        <w:ind w:firstLineChars="200" w:firstLine="480"/>
        <w:rPr>
          <w:sz w:val="24"/>
        </w:rPr>
      </w:pPr>
      <w:r w:rsidRPr="003A6FAF">
        <w:rPr>
          <w:sz w:val="24"/>
        </w:rPr>
        <w:t>E</w:t>
      </w:r>
      <w:r w:rsidRPr="003A6FAF">
        <w:rPr>
          <w:sz w:val="24"/>
        </w:rPr>
        <w:t>为前一日的基金资产净值</w:t>
      </w:r>
    </w:p>
    <w:p w14:paraId="48DCB4B3" w14:textId="77777777" w:rsidR="00A958E8" w:rsidRPr="002D3E2A" w:rsidRDefault="00A958E8" w:rsidP="00A958E8">
      <w:pPr>
        <w:spacing w:line="360" w:lineRule="auto"/>
        <w:ind w:firstLineChars="200" w:firstLine="480"/>
        <w:rPr>
          <w:bCs/>
          <w:sz w:val="24"/>
        </w:rPr>
      </w:pPr>
      <w:r w:rsidRPr="002D3E2A">
        <w:rPr>
          <w:rFonts w:hint="eastAsia"/>
          <w:bCs/>
          <w:sz w:val="24"/>
        </w:rPr>
        <w:t>基金托管费每日计算，逐日累计至每月月末，按月支付，由基金管理人向基金托管人发送基金托管费划款指令，基金托管人复核后于次月前</w:t>
      </w:r>
      <w:r w:rsidRPr="002D3E2A">
        <w:rPr>
          <w:bCs/>
          <w:sz w:val="24"/>
        </w:rPr>
        <w:t>5</w:t>
      </w:r>
      <w:r w:rsidRPr="002D3E2A">
        <w:rPr>
          <w:bCs/>
          <w:sz w:val="24"/>
        </w:rPr>
        <w:t>个工作日内从基金财产中一次性支取。若遇法定节假日、公休日等</w:t>
      </w:r>
      <w:r w:rsidRPr="002D3E2A">
        <w:rPr>
          <w:rFonts w:hint="eastAsia"/>
          <w:bCs/>
          <w:sz w:val="24"/>
        </w:rPr>
        <w:t>，支付日期顺延。</w:t>
      </w:r>
    </w:p>
    <w:p w14:paraId="560D0F4B" w14:textId="77777777" w:rsidR="00A958E8" w:rsidRPr="00FD1662" w:rsidRDefault="00A958E8" w:rsidP="00A958E8">
      <w:pPr>
        <w:autoSpaceDE w:val="0"/>
        <w:autoSpaceDN w:val="0"/>
        <w:adjustRightInd w:val="0"/>
        <w:spacing w:line="360" w:lineRule="auto"/>
        <w:ind w:firstLineChars="200" w:firstLine="480"/>
        <w:jc w:val="left"/>
        <w:rPr>
          <w:color w:val="000000"/>
          <w:kern w:val="0"/>
          <w:sz w:val="24"/>
        </w:rPr>
      </w:pPr>
      <w:r w:rsidRPr="00FD1662">
        <w:rPr>
          <w:rFonts w:hint="eastAsia"/>
          <w:color w:val="000000"/>
          <w:kern w:val="0"/>
          <w:sz w:val="24"/>
        </w:rPr>
        <w:t>3</w:t>
      </w:r>
      <w:r w:rsidRPr="00FD1662">
        <w:rPr>
          <w:rFonts w:hint="eastAsia"/>
          <w:color w:val="000000"/>
          <w:kern w:val="0"/>
          <w:sz w:val="24"/>
        </w:rPr>
        <w:t>、销售服务费</w:t>
      </w:r>
    </w:p>
    <w:p w14:paraId="4E108909" w14:textId="77777777" w:rsidR="00A958E8" w:rsidRPr="00FD1662" w:rsidRDefault="00A958E8" w:rsidP="00A958E8">
      <w:pPr>
        <w:autoSpaceDE w:val="0"/>
        <w:autoSpaceDN w:val="0"/>
        <w:adjustRightInd w:val="0"/>
        <w:spacing w:line="360" w:lineRule="auto"/>
        <w:ind w:firstLineChars="200" w:firstLine="480"/>
        <w:jc w:val="left"/>
        <w:rPr>
          <w:color w:val="000000"/>
          <w:sz w:val="24"/>
        </w:rPr>
      </w:pPr>
      <w:r w:rsidRPr="00FD1662">
        <w:rPr>
          <w:rFonts w:hint="eastAsia"/>
          <w:color w:val="000000"/>
          <w:sz w:val="24"/>
        </w:rPr>
        <w:t>本基金</w:t>
      </w:r>
      <w:r w:rsidRPr="00FD1662">
        <w:rPr>
          <w:color w:val="000000"/>
          <w:sz w:val="24"/>
        </w:rPr>
        <w:t>A</w:t>
      </w:r>
      <w:r w:rsidRPr="00FD1662">
        <w:rPr>
          <w:rFonts w:hint="eastAsia"/>
          <w:color w:val="000000"/>
          <w:sz w:val="24"/>
        </w:rPr>
        <w:t>类基金份额不收取销售服务费，</w:t>
      </w:r>
      <w:r w:rsidRPr="00FD1662">
        <w:rPr>
          <w:color w:val="000000"/>
          <w:sz w:val="24"/>
        </w:rPr>
        <w:t>C</w:t>
      </w:r>
      <w:r w:rsidRPr="00FD1662">
        <w:rPr>
          <w:rFonts w:hint="eastAsia"/>
          <w:color w:val="000000"/>
          <w:sz w:val="24"/>
        </w:rPr>
        <w:t>类基金份额的销售服务费年费率</w:t>
      </w:r>
      <w:r w:rsidRPr="00FD1662">
        <w:rPr>
          <w:rFonts w:ascii="宋体" w:hAnsi="宋体" w:hint="eastAsia"/>
          <w:color w:val="000000"/>
          <w:sz w:val="24"/>
        </w:rPr>
        <w:t>为</w:t>
      </w:r>
      <w:r>
        <w:rPr>
          <w:rFonts w:ascii="宋体" w:hAnsi="宋体" w:hint="eastAsia"/>
          <w:color w:val="000000"/>
          <w:sz w:val="24"/>
        </w:rPr>
        <w:t>0.1</w:t>
      </w:r>
      <w:r>
        <w:rPr>
          <w:rFonts w:ascii="宋体" w:hAnsi="宋体"/>
          <w:color w:val="000000"/>
          <w:sz w:val="24"/>
        </w:rPr>
        <w:t>0</w:t>
      </w:r>
      <w:r w:rsidRPr="00FD1662">
        <w:rPr>
          <w:rFonts w:ascii="宋体" w:hAnsi="宋体"/>
          <w:color w:val="000000"/>
          <w:sz w:val="24"/>
        </w:rPr>
        <w:t>%</w:t>
      </w:r>
      <w:r w:rsidRPr="00FD1662">
        <w:rPr>
          <w:rFonts w:ascii="宋体" w:hAnsi="宋体" w:hint="eastAsia"/>
          <w:color w:val="000000"/>
          <w:sz w:val="24"/>
        </w:rPr>
        <w:t>。销</w:t>
      </w:r>
      <w:r w:rsidRPr="00FD1662">
        <w:rPr>
          <w:rFonts w:hint="eastAsia"/>
          <w:color w:val="000000"/>
          <w:sz w:val="24"/>
        </w:rPr>
        <w:t>售服务费主要用于本基金持续销售以及基金份额持有人服务等各项费用。</w:t>
      </w:r>
    </w:p>
    <w:p w14:paraId="6B660179" w14:textId="77777777" w:rsidR="00A958E8" w:rsidRPr="00FD1662" w:rsidRDefault="00A958E8" w:rsidP="00A958E8">
      <w:pPr>
        <w:spacing w:line="360" w:lineRule="auto"/>
        <w:ind w:firstLineChars="200" w:firstLine="480"/>
        <w:rPr>
          <w:color w:val="000000"/>
          <w:sz w:val="24"/>
        </w:rPr>
      </w:pPr>
      <w:r w:rsidRPr="00FD1662">
        <w:rPr>
          <w:rFonts w:hint="eastAsia"/>
          <w:color w:val="000000"/>
          <w:sz w:val="24"/>
        </w:rPr>
        <w:t>在通常情况下，</w:t>
      </w:r>
      <w:r w:rsidRPr="00FD1662">
        <w:rPr>
          <w:rFonts w:hint="eastAsia"/>
          <w:color w:val="000000"/>
          <w:sz w:val="24"/>
        </w:rPr>
        <w:t>C</w:t>
      </w:r>
      <w:r w:rsidRPr="00FD1662">
        <w:rPr>
          <w:rFonts w:hint="eastAsia"/>
          <w:color w:val="000000"/>
          <w:sz w:val="24"/>
        </w:rPr>
        <w:t>类基金份额销售服务费按前一日</w:t>
      </w:r>
      <w:r w:rsidRPr="00FD1662">
        <w:rPr>
          <w:rFonts w:hint="eastAsia"/>
          <w:color w:val="000000"/>
          <w:sz w:val="24"/>
        </w:rPr>
        <w:t>C</w:t>
      </w:r>
      <w:r w:rsidRPr="00FD1662">
        <w:rPr>
          <w:rFonts w:hint="eastAsia"/>
          <w:color w:val="000000"/>
          <w:sz w:val="24"/>
        </w:rPr>
        <w:t>类基金份额资产净值的</w:t>
      </w:r>
      <w:r>
        <w:rPr>
          <w:rFonts w:hint="eastAsia"/>
          <w:color w:val="000000"/>
          <w:sz w:val="24"/>
        </w:rPr>
        <w:t>0.1</w:t>
      </w:r>
      <w:r>
        <w:rPr>
          <w:color w:val="000000"/>
          <w:sz w:val="24"/>
        </w:rPr>
        <w:t>0</w:t>
      </w:r>
      <w:r w:rsidRPr="00FD1662">
        <w:rPr>
          <w:rFonts w:hint="eastAsia"/>
          <w:color w:val="000000"/>
          <w:sz w:val="24"/>
        </w:rPr>
        <w:t>%</w:t>
      </w:r>
      <w:r w:rsidRPr="00FD1662">
        <w:rPr>
          <w:rFonts w:hint="eastAsia"/>
          <w:color w:val="000000"/>
          <w:sz w:val="24"/>
        </w:rPr>
        <w:t>年费率计提。</w:t>
      </w:r>
      <w:r w:rsidRPr="00FD1662">
        <w:rPr>
          <w:rFonts w:hint="eastAsia"/>
          <w:color w:val="000000"/>
          <w:sz w:val="24"/>
        </w:rPr>
        <w:t>C</w:t>
      </w:r>
      <w:r w:rsidRPr="00FD1662">
        <w:rPr>
          <w:rFonts w:hint="eastAsia"/>
          <w:color w:val="000000"/>
          <w:sz w:val="24"/>
        </w:rPr>
        <w:t>类</w:t>
      </w:r>
      <w:r w:rsidRPr="00FD1662">
        <w:rPr>
          <w:color w:val="000000"/>
          <w:sz w:val="24"/>
        </w:rPr>
        <w:t>基金份额的销售服务费计提的计算公式如下：</w:t>
      </w:r>
    </w:p>
    <w:p w14:paraId="43536BAE" w14:textId="77777777" w:rsidR="00A958E8" w:rsidRPr="00FD1662" w:rsidRDefault="00A958E8" w:rsidP="00A958E8">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w:t>
      </w:r>
      <w:r w:rsidRPr="00FD1662">
        <w:rPr>
          <w:rFonts w:ascii="宋体" w:hAnsi="宋体"/>
          <w:color w:val="000000"/>
          <w:sz w:val="24"/>
        </w:rPr>
        <w:t>E×</w:t>
      </w:r>
      <w:r>
        <w:rPr>
          <w:rFonts w:ascii="宋体" w:hAnsi="宋体" w:hint="eastAsia"/>
          <w:color w:val="000000"/>
          <w:sz w:val="24"/>
        </w:rPr>
        <w:t>0.1</w:t>
      </w:r>
      <w:r>
        <w:rPr>
          <w:rFonts w:ascii="宋体" w:hAnsi="宋体"/>
          <w:color w:val="000000"/>
          <w:sz w:val="24"/>
        </w:rPr>
        <w:t>0</w:t>
      </w:r>
      <w:r w:rsidRPr="00FD1662">
        <w:rPr>
          <w:rFonts w:ascii="宋体" w:hAnsi="宋体"/>
          <w:color w:val="000000"/>
          <w:sz w:val="24"/>
        </w:rPr>
        <w:t>%÷当年天</w:t>
      </w:r>
      <w:r w:rsidRPr="00FD1662">
        <w:rPr>
          <w:color w:val="000000"/>
          <w:sz w:val="24"/>
        </w:rPr>
        <w:t>数</w:t>
      </w:r>
    </w:p>
    <w:p w14:paraId="7256BB43" w14:textId="77777777" w:rsidR="00A958E8" w:rsidRPr="00FD1662" w:rsidRDefault="00A958E8" w:rsidP="00A958E8">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为每日应计提的</w:t>
      </w:r>
      <w:r w:rsidRPr="00FD1662">
        <w:rPr>
          <w:rFonts w:hint="eastAsia"/>
          <w:color w:val="000000"/>
          <w:sz w:val="24"/>
        </w:rPr>
        <w:t>C</w:t>
      </w:r>
      <w:r w:rsidRPr="00FD1662">
        <w:rPr>
          <w:rFonts w:hint="eastAsia"/>
          <w:color w:val="000000"/>
          <w:sz w:val="24"/>
        </w:rPr>
        <w:t>类</w:t>
      </w:r>
      <w:r w:rsidRPr="00FD1662">
        <w:rPr>
          <w:color w:val="000000"/>
          <w:sz w:val="24"/>
        </w:rPr>
        <w:t>基金份额</w:t>
      </w:r>
      <w:r w:rsidRPr="00FD1662">
        <w:rPr>
          <w:rFonts w:hint="eastAsia"/>
          <w:color w:val="000000"/>
          <w:sz w:val="24"/>
        </w:rPr>
        <w:t>销售服务费</w:t>
      </w:r>
    </w:p>
    <w:p w14:paraId="045AFD5E" w14:textId="77777777" w:rsidR="00A958E8" w:rsidRPr="00FD1662" w:rsidRDefault="00A958E8" w:rsidP="00A958E8">
      <w:pPr>
        <w:spacing w:line="360" w:lineRule="auto"/>
        <w:ind w:firstLineChars="200" w:firstLine="480"/>
        <w:rPr>
          <w:color w:val="000000"/>
          <w:sz w:val="24"/>
        </w:rPr>
      </w:pPr>
      <w:r w:rsidRPr="00FD1662">
        <w:rPr>
          <w:color w:val="000000"/>
          <w:sz w:val="24"/>
        </w:rPr>
        <w:t>E</w:t>
      </w:r>
      <w:r w:rsidRPr="00FD1662">
        <w:rPr>
          <w:color w:val="000000"/>
          <w:sz w:val="24"/>
        </w:rPr>
        <w:t>为前一日的</w:t>
      </w:r>
      <w:r w:rsidRPr="00FD1662">
        <w:rPr>
          <w:rFonts w:hint="eastAsia"/>
          <w:color w:val="000000"/>
          <w:sz w:val="24"/>
        </w:rPr>
        <w:t>C</w:t>
      </w:r>
      <w:r w:rsidRPr="00FD1662">
        <w:rPr>
          <w:rFonts w:hint="eastAsia"/>
          <w:color w:val="000000"/>
          <w:sz w:val="24"/>
        </w:rPr>
        <w:t>类基金份额的</w:t>
      </w:r>
      <w:r w:rsidRPr="00FD1662">
        <w:rPr>
          <w:color w:val="000000"/>
          <w:sz w:val="24"/>
        </w:rPr>
        <w:t>基金资产净值</w:t>
      </w:r>
    </w:p>
    <w:p w14:paraId="31B6B4B9" w14:textId="77777777" w:rsidR="00A958E8" w:rsidRPr="002D3E2A" w:rsidRDefault="00A958E8" w:rsidP="00A958E8">
      <w:pPr>
        <w:spacing w:line="360" w:lineRule="auto"/>
        <w:ind w:firstLineChars="200" w:firstLine="480"/>
        <w:rPr>
          <w:color w:val="000000"/>
          <w:kern w:val="0"/>
          <w:sz w:val="24"/>
        </w:rPr>
      </w:pPr>
      <w:r w:rsidRPr="002D3E2A">
        <w:rPr>
          <w:rFonts w:hint="eastAsia"/>
          <w:color w:val="000000"/>
          <w:kern w:val="0"/>
          <w:sz w:val="24"/>
        </w:rPr>
        <w:t>C</w:t>
      </w:r>
      <w:r w:rsidRPr="002D3E2A">
        <w:rPr>
          <w:rFonts w:hint="eastAsia"/>
          <w:color w:val="000000"/>
          <w:kern w:val="0"/>
          <w:sz w:val="24"/>
        </w:rPr>
        <w:t>类基金份额销售服务费每日计提，按月支付。由基金管理人向基金托管人发送基金份额销售服务费划款指令，基金托管人复核后于次月前</w:t>
      </w:r>
      <w:r w:rsidRPr="002D3E2A">
        <w:rPr>
          <w:rFonts w:hint="eastAsia"/>
          <w:color w:val="000000"/>
          <w:kern w:val="0"/>
          <w:sz w:val="24"/>
        </w:rPr>
        <w:t>5</w:t>
      </w:r>
      <w:r w:rsidRPr="002D3E2A">
        <w:rPr>
          <w:rFonts w:hint="eastAsia"/>
          <w:color w:val="000000"/>
          <w:kern w:val="0"/>
          <w:sz w:val="24"/>
        </w:rPr>
        <w:t>个工作日内从基金财产中一次性支取并付给基金管理人，由基金管理人代付给销售机构。若遇法定节假日、公休日等，支付日期顺延。</w:t>
      </w:r>
    </w:p>
    <w:p w14:paraId="493FF22D" w14:textId="77777777" w:rsidR="00A958E8" w:rsidRPr="003A6FAF" w:rsidRDefault="00A958E8" w:rsidP="00A958E8">
      <w:pPr>
        <w:spacing w:line="360" w:lineRule="auto"/>
        <w:ind w:firstLineChars="200" w:firstLine="480"/>
        <w:rPr>
          <w:sz w:val="24"/>
        </w:rPr>
      </w:pPr>
      <w:r w:rsidRPr="00FD1662">
        <w:rPr>
          <w:rFonts w:hint="eastAsia"/>
          <w:bCs/>
          <w:sz w:val="24"/>
        </w:rPr>
        <w:t>4</w:t>
      </w:r>
      <w:r w:rsidRPr="00FD1662">
        <w:rPr>
          <w:rFonts w:hint="eastAsia"/>
          <w:bCs/>
          <w:sz w:val="24"/>
        </w:rPr>
        <w:t>、</w:t>
      </w:r>
      <w:r w:rsidRPr="003A6FAF">
        <w:rPr>
          <w:sz w:val="24"/>
        </w:rPr>
        <w:t>上述</w:t>
      </w:r>
      <w:r w:rsidRPr="003A6FAF">
        <w:rPr>
          <w:rFonts w:hint="eastAsia"/>
          <w:sz w:val="24"/>
        </w:rPr>
        <w:t>“</w:t>
      </w:r>
      <w:r w:rsidRPr="003A6FAF">
        <w:rPr>
          <w:sz w:val="24"/>
        </w:rPr>
        <w:t>一、基金费用的种类</w:t>
      </w:r>
      <w:r w:rsidRPr="00FD1662">
        <w:rPr>
          <w:rFonts w:hint="eastAsia"/>
          <w:bCs/>
          <w:sz w:val="24"/>
        </w:rPr>
        <w:t>”</w:t>
      </w:r>
      <w:r w:rsidRPr="003A6FAF">
        <w:rPr>
          <w:sz w:val="24"/>
        </w:rPr>
        <w:t>中第</w:t>
      </w:r>
      <w:r w:rsidRPr="00FD1662">
        <w:rPr>
          <w:rFonts w:hint="eastAsia"/>
          <w:bCs/>
          <w:sz w:val="24"/>
        </w:rPr>
        <w:t>4</w:t>
      </w:r>
      <w:r w:rsidRPr="00FD1662">
        <w:rPr>
          <w:bCs/>
          <w:sz w:val="24"/>
        </w:rPr>
        <w:t>－</w:t>
      </w:r>
      <w:r w:rsidRPr="00FD1662">
        <w:rPr>
          <w:rFonts w:hint="eastAsia"/>
          <w:bCs/>
          <w:sz w:val="24"/>
        </w:rPr>
        <w:t>10</w:t>
      </w:r>
      <w:r w:rsidRPr="003A6FAF">
        <w:rPr>
          <w:sz w:val="24"/>
        </w:rPr>
        <w:t>项费用，根据有关</w:t>
      </w:r>
      <w:r w:rsidRPr="00FD1662">
        <w:rPr>
          <w:rFonts w:hint="eastAsia"/>
          <w:bCs/>
          <w:sz w:val="24"/>
        </w:rPr>
        <w:t>法律</w:t>
      </w:r>
      <w:r w:rsidRPr="003A6FAF">
        <w:rPr>
          <w:sz w:val="24"/>
        </w:rPr>
        <w:t>法规及相应协议规定，按费用实际支出金额列入当期费用，由基金托管人从基金财产中支付。</w:t>
      </w:r>
    </w:p>
    <w:p w14:paraId="353A8170" w14:textId="77777777" w:rsidR="00A958E8" w:rsidRPr="003A6FAF" w:rsidRDefault="00A958E8" w:rsidP="00A958E8">
      <w:pPr>
        <w:adjustRightInd w:val="0"/>
        <w:spacing w:line="360" w:lineRule="auto"/>
        <w:ind w:firstLineChars="200" w:firstLine="480"/>
        <w:contextualSpacing/>
        <w:rPr>
          <w:sz w:val="24"/>
        </w:rPr>
      </w:pPr>
      <w:r w:rsidRPr="003A6FAF">
        <w:rPr>
          <w:sz w:val="24"/>
        </w:rPr>
        <w:t>三、不列入基金费用的项目</w:t>
      </w:r>
    </w:p>
    <w:p w14:paraId="20847E68" w14:textId="77777777" w:rsidR="00A958E8" w:rsidRPr="003A6FAF" w:rsidRDefault="00A958E8" w:rsidP="00A958E8">
      <w:pPr>
        <w:adjustRightInd w:val="0"/>
        <w:spacing w:line="360" w:lineRule="auto"/>
        <w:ind w:firstLineChars="200" w:firstLine="480"/>
        <w:contextualSpacing/>
        <w:rPr>
          <w:sz w:val="24"/>
        </w:rPr>
      </w:pPr>
      <w:r w:rsidRPr="003A6FAF">
        <w:rPr>
          <w:sz w:val="24"/>
        </w:rPr>
        <w:t>下列费用不列入基金费用：</w:t>
      </w:r>
    </w:p>
    <w:p w14:paraId="15F211A8" w14:textId="77777777" w:rsidR="00A958E8" w:rsidRPr="003A6FAF" w:rsidRDefault="00A958E8" w:rsidP="00A958E8">
      <w:pPr>
        <w:adjustRightInd w:val="0"/>
        <w:spacing w:line="360" w:lineRule="auto"/>
        <w:ind w:firstLineChars="200" w:firstLine="480"/>
        <w:contextualSpacing/>
        <w:rPr>
          <w:sz w:val="24"/>
        </w:rPr>
      </w:pPr>
      <w:r w:rsidRPr="003A6FAF">
        <w:rPr>
          <w:sz w:val="24"/>
        </w:rPr>
        <w:t>1</w:t>
      </w:r>
      <w:r w:rsidRPr="003A6FAF">
        <w:rPr>
          <w:sz w:val="24"/>
        </w:rPr>
        <w:t>、基金管理人和基金托管人因未履行或未完全履行义务导致的费用支出或基金财产的损失；</w:t>
      </w:r>
    </w:p>
    <w:p w14:paraId="029C2484" w14:textId="77777777" w:rsidR="00A958E8" w:rsidRPr="003A6FAF" w:rsidRDefault="00A958E8" w:rsidP="00A958E8">
      <w:pPr>
        <w:adjustRightInd w:val="0"/>
        <w:spacing w:line="360" w:lineRule="auto"/>
        <w:ind w:firstLineChars="200" w:firstLine="480"/>
        <w:contextualSpacing/>
        <w:rPr>
          <w:sz w:val="24"/>
        </w:rPr>
      </w:pPr>
      <w:r w:rsidRPr="003A6FAF">
        <w:rPr>
          <w:sz w:val="24"/>
        </w:rPr>
        <w:t>2</w:t>
      </w:r>
      <w:r w:rsidRPr="003A6FAF">
        <w:rPr>
          <w:sz w:val="24"/>
        </w:rPr>
        <w:t>、基金管理人和基金托管人处理与基金运作无关的事项发生的费用；</w:t>
      </w:r>
    </w:p>
    <w:p w14:paraId="3B317E32" w14:textId="77777777" w:rsidR="00A958E8" w:rsidRPr="003A6FAF" w:rsidRDefault="00A958E8" w:rsidP="00A958E8">
      <w:pPr>
        <w:adjustRightInd w:val="0"/>
        <w:spacing w:line="360" w:lineRule="auto"/>
        <w:ind w:firstLineChars="200" w:firstLine="480"/>
        <w:contextualSpacing/>
        <w:rPr>
          <w:sz w:val="24"/>
        </w:rPr>
      </w:pPr>
      <w:r w:rsidRPr="003A6FAF">
        <w:rPr>
          <w:sz w:val="24"/>
        </w:rPr>
        <w:t>3</w:t>
      </w:r>
      <w:r w:rsidRPr="003A6FAF">
        <w:rPr>
          <w:sz w:val="24"/>
        </w:rPr>
        <w:t>、《基金合同》生效前的相关费用；</w:t>
      </w:r>
    </w:p>
    <w:p w14:paraId="74C31E61" w14:textId="77777777" w:rsidR="00A958E8" w:rsidRPr="003A6FAF" w:rsidRDefault="00A958E8" w:rsidP="00A958E8">
      <w:pPr>
        <w:adjustRightInd w:val="0"/>
        <w:spacing w:line="360" w:lineRule="auto"/>
        <w:ind w:firstLineChars="200" w:firstLine="480"/>
        <w:contextualSpacing/>
        <w:rPr>
          <w:sz w:val="24"/>
        </w:rPr>
      </w:pPr>
      <w:r w:rsidRPr="003A6FAF">
        <w:rPr>
          <w:sz w:val="24"/>
        </w:rPr>
        <w:t>4</w:t>
      </w:r>
      <w:r w:rsidRPr="003A6FAF">
        <w:rPr>
          <w:sz w:val="24"/>
        </w:rPr>
        <w:t>、其他根据相关法律法规及中国证监会的有关规定不得列入基金费用的项目。</w:t>
      </w:r>
    </w:p>
    <w:p w14:paraId="7C715463" w14:textId="77777777" w:rsidR="00A958E8" w:rsidRPr="003A6FAF" w:rsidRDefault="00A958E8" w:rsidP="00A958E8">
      <w:pPr>
        <w:adjustRightInd w:val="0"/>
        <w:spacing w:line="360" w:lineRule="auto"/>
        <w:ind w:firstLineChars="200" w:firstLine="480"/>
        <w:contextualSpacing/>
        <w:rPr>
          <w:sz w:val="24"/>
        </w:rPr>
      </w:pPr>
      <w:r w:rsidRPr="003A6FAF">
        <w:rPr>
          <w:sz w:val="24"/>
        </w:rPr>
        <w:t>四、基金税收</w:t>
      </w:r>
    </w:p>
    <w:p w14:paraId="1F568CAD" w14:textId="0569733B" w:rsidR="00DF6C3A" w:rsidRPr="0072586B" w:rsidRDefault="00A958E8" w:rsidP="00E5543E">
      <w:pPr>
        <w:spacing w:line="360" w:lineRule="auto"/>
        <w:ind w:firstLineChars="200" w:firstLine="480"/>
        <w:rPr>
          <w:rFonts w:ascii="宋体" w:hAnsi="宋体" w:cs="Arial"/>
          <w:kern w:val="0"/>
          <w:sz w:val="24"/>
        </w:rPr>
      </w:pPr>
      <w:r w:rsidRPr="003A6FAF">
        <w:rPr>
          <w:sz w:val="24"/>
        </w:rPr>
        <w:lastRenderedPageBreak/>
        <w:t>本基金运作过程中涉及的各纳税主体，其纳税义务按国家税收法律、法规执行。</w:t>
      </w:r>
    </w:p>
    <w:p w14:paraId="565F90B4" w14:textId="43E4F9DB" w:rsidR="00492608" w:rsidRPr="00EF1BCA" w:rsidRDefault="00492608" w:rsidP="00FA3B95">
      <w:pPr>
        <w:pStyle w:val="11"/>
        <w:keepNext w:val="0"/>
        <w:keepLines w:val="0"/>
        <w:pageBreakBefore/>
        <w:snapToGrid w:val="0"/>
        <w:spacing w:before="0" w:after="0" w:line="360" w:lineRule="auto"/>
        <w:rPr>
          <w:rFonts w:ascii="Arial Unicode MS" w:hAnsi="Arial Unicode MS" w:cs="Arial"/>
          <w:b/>
          <w:bCs/>
          <w:sz w:val="28"/>
          <w:szCs w:val="28"/>
        </w:rPr>
      </w:pPr>
      <w:bookmarkStart w:id="105" w:name="_Hlt88827255"/>
      <w:bookmarkStart w:id="106" w:name="_Toc214873603"/>
      <w:bookmarkStart w:id="107" w:name="_Toc317088151"/>
      <w:bookmarkStart w:id="108" w:name="_Toc317088548"/>
      <w:bookmarkStart w:id="109" w:name="_Toc320887653"/>
      <w:bookmarkStart w:id="110" w:name="_Toc335232702"/>
      <w:bookmarkStart w:id="111" w:name="_Toc480549619"/>
      <w:bookmarkEnd w:id="105"/>
      <w:r w:rsidRPr="00FA3B95">
        <w:rPr>
          <w:rFonts w:ascii="Arial Unicode MS" w:eastAsia="宋体" w:hAnsi="Arial Unicode MS" w:cs="Arial" w:hint="eastAsia"/>
          <w:b/>
          <w:bCs/>
          <w:sz w:val="28"/>
          <w:szCs w:val="28"/>
        </w:rPr>
        <w:lastRenderedPageBreak/>
        <w:t>第十四部分</w:t>
      </w:r>
      <w:r w:rsidR="007F6EF3" w:rsidRPr="00FA3B95">
        <w:rPr>
          <w:rFonts w:ascii="Arial Unicode MS" w:eastAsia="宋体" w:hAnsi="Arial Unicode MS" w:cs="Arial"/>
          <w:b/>
          <w:bCs/>
          <w:sz w:val="28"/>
          <w:szCs w:val="28"/>
        </w:rPr>
        <w:t xml:space="preserve">  </w:t>
      </w:r>
      <w:r w:rsidRPr="00FA3B95">
        <w:rPr>
          <w:rFonts w:ascii="Arial Unicode MS" w:eastAsia="宋体" w:hAnsi="Arial Unicode MS" w:cs="Arial" w:hint="eastAsia"/>
          <w:b/>
          <w:bCs/>
          <w:sz w:val="28"/>
          <w:szCs w:val="28"/>
        </w:rPr>
        <w:t>基金的会计与审计</w:t>
      </w:r>
      <w:bookmarkEnd w:id="106"/>
      <w:bookmarkEnd w:id="107"/>
      <w:bookmarkEnd w:id="108"/>
      <w:bookmarkEnd w:id="109"/>
      <w:bookmarkEnd w:id="110"/>
      <w:bookmarkEnd w:id="111"/>
    </w:p>
    <w:p w14:paraId="2B3F2AA6" w14:textId="77777777" w:rsidR="002330BB" w:rsidRPr="0072586B" w:rsidRDefault="002330BB" w:rsidP="002330BB">
      <w:pPr>
        <w:rPr>
          <w:rFonts w:ascii="Arial Unicode MS" w:hAnsi="Arial Unicode MS"/>
          <w:lang w:val="x-none"/>
        </w:rPr>
      </w:pPr>
    </w:p>
    <w:p w14:paraId="18DBB42C" w14:textId="77777777" w:rsidR="00A958E8" w:rsidRPr="003A6FAF" w:rsidRDefault="00A958E8" w:rsidP="00A958E8">
      <w:pPr>
        <w:adjustRightInd w:val="0"/>
        <w:spacing w:line="360" w:lineRule="auto"/>
        <w:ind w:firstLineChars="200" w:firstLine="480"/>
        <w:contextualSpacing/>
        <w:rPr>
          <w:rFonts w:ascii="Calibri" w:hAnsi="Calibri"/>
          <w:sz w:val="24"/>
        </w:rPr>
      </w:pPr>
      <w:bookmarkStart w:id="112" w:name="_Toc79978642"/>
      <w:bookmarkStart w:id="113" w:name="_Toc214873604"/>
      <w:r w:rsidRPr="003A6FAF">
        <w:rPr>
          <w:rFonts w:ascii="Calibri" w:hAnsi="Calibri" w:hint="eastAsia"/>
          <w:sz w:val="24"/>
        </w:rPr>
        <w:t>一、基金会计政策</w:t>
      </w:r>
    </w:p>
    <w:p w14:paraId="3F9BC8F0"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、基金管理人为本基金的基金会计责任方；</w:t>
      </w:r>
    </w:p>
    <w:p w14:paraId="56786791"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、基金的会计年度为公历年度的</w:t>
      </w:r>
      <w:r w:rsidRPr="003A6FAF">
        <w:rPr>
          <w:rFonts w:ascii="Calibri" w:hAnsi="Calibri"/>
          <w:sz w:val="24"/>
        </w:rPr>
        <w:t>1</w:t>
      </w:r>
      <w:r w:rsidRPr="003A6FAF">
        <w:rPr>
          <w:rFonts w:ascii="Calibri" w:hAnsi="Calibri" w:hint="eastAsia"/>
          <w:sz w:val="24"/>
        </w:rPr>
        <w:t>月</w:t>
      </w:r>
      <w:r w:rsidRPr="003A6FAF">
        <w:rPr>
          <w:rFonts w:ascii="Calibri" w:hAnsi="Calibri"/>
          <w:sz w:val="24"/>
        </w:rPr>
        <w:t>1</w:t>
      </w:r>
      <w:r w:rsidRPr="003A6FAF">
        <w:rPr>
          <w:rFonts w:ascii="Calibri" w:hAnsi="Calibri" w:hint="eastAsia"/>
          <w:sz w:val="24"/>
        </w:rPr>
        <w:t>日至</w:t>
      </w:r>
      <w:r w:rsidRPr="003A6FAF">
        <w:rPr>
          <w:rFonts w:ascii="Calibri" w:hAnsi="Calibri"/>
          <w:sz w:val="24"/>
        </w:rPr>
        <w:t>12</w:t>
      </w:r>
      <w:r w:rsidRPr="003A6FAF">
        <w:rPr>
          <w:rFonts w:ascii="Calibri" w:hAnsi="Calibri" w:hint="eastAsia"/>
          <w:sz w:val="24"/>
        </w:rPr>
        <w:t>月</w:t>
      </w:r>
      <w:r w:rsidRPr="003A6FAF">
        <w:rPr>
          <w:rFonts w:ascii="Calibri" w:hAnsi="Calibri"/>
          <w:sz w:val="24"/>
        </w:rPr>
        <w:t>31</w:t>
      </w:r>
      <w:r w:rsidRPr="003A6FAF">
        <w:rPr>
          <w:rFonts w:ascii="Calibri" w:hAnsi="Calibri" w:hint="eastAsia"/>
          <w:sz w:val="24"/>
        </w:rPr>
        <w:t>日；</w:t>
      </w:r>
      <w:r>
        <w:rPr>
          <w:rFonts w:ascii="宋体" w:hAnsi="宋体" w:hint="eastAsia"/>
          <w:sz w:val="24"/>
        </w:rPr>
        <w:t>基金首次募集的会计年度按如下原则：如果《基金合同》生效少于2个月，可以并入下一个会计年度披露；</w:t>
      </w:r>
    </w:p>
    <w:p w14:paraId="642A115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、基金核算以人民币为记账本位币，以人民币元为记账单位；</w:t>
      </w:r>
    </w:p>
    <w:p w14:paraId="3CE85DD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、会计制度执行国家有关会计制度；</w:t>
      </w:r>
    </w:p>
    <w:p w14:paraId="3965117E"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5</w:t>
      </w:r>
      <w:r w:rsidRPr="003A6FAF">
        <w:rPr>
          <w:rFonts w:ascii="Calibri" w:hAnsi="Calibri" w:hint="eastAsia"/>
          <w:sz w:val="24"/>
        </w:rPr>
        <w:t>、本基金独立建账、独立核算；</w:t>
      </w:r>
    </w:p>
    <w:p w14:paraId="755CE96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、基金管理人及基金托管人各自保留完整的会计账目、凭证并进行日常的会计核算，按照有关规定编制基金会计报表；</w:t>
      </w:r>
    </w:p>
    <w:p w14:paraId="08743F4A"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7</w:t>
      </w:r>
      <w:r w:rsidRPr="003A6FAF">
        <w:rPr>
          <w:rFonts w:ascii="Calibri" w:hAnsi="Calibri" w:hint="eastAsia"/>
          <w:sz w:val="24"/>
        </w:rPr>
        <w:t>、基金托管人每月与基金管理人就基金的会计核算、报表编制等进行核对并以书面方式确认。</w:t>
      </w:r>
    </w:p>
    <w:p w14:paraId="6EACA60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二、基金的年度审计</w:t>
      </w:r>
    </w:p>
    <w:p w14:paraId="7069C0C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、基金管理人聘请与基金管理人、基金托管人相互独立的具有证券从业资格的会计师事务所及其注册会计师对本基金的年度财务报表进行审计。</w:t>
      </w:r>
    </w:p>
    <w:p w14:paraId="24150CD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、会计师事务所更换经办注册会计师，应事先征得基金管理人同意。</w:t>
      </w:r>
    </w:p>
    <w:p w14:paraId="6FFE6E91" w14:textId="657DF536" w:rsidR="00564B0F" w:rsidRPr="0072586B" w:rsidRDefault="00A958E8" w:rsidP="007F6EF3">
      <w:pPr>
        <w:spacing w:line="360" w:lineRule="auto"/>
        <w:ind w:firstLineChars="200" w:firstLine="480"/>
        <w:rPr>
          <w:rFonts w:ascii="宋体" w:hAnsi="宋体" w:cs="Arial"/>
          <w:kern w:val="0"/>
          <w:sz w:val="24"/>
        </w:rPr>
      </w:pPr>
      <w:r w:rsidRPr="003A6FAF">
        <w:rPr>
          <w:rFonts w:ascii="Calibri" w:hAnsi="Calibri"/>
          <w:sz w:val="24"/>
        </w:rPr>
        <w:t>3</w:t>
      </w:r>
      <w:r w:rsidRPr="003A6FAF">
        <w:rPr>
          <w:rFonts w:ascii="Calibri" w:hAnsi="Calibri" w:hint="eastAsia"/>
          <w:sz w:val="24"/>
        </w:rPr>
        <w:t>、基金管理人认为有充足理由更换会计师事务所，须通报基金托管人。更换会计师事务所需在</w:t>
      </w:r>
      <w:r w:rsidRPr="003A6FAF">
        <w:rPr>
          <w:rFonts w:ascii="Calibri" w:hAnsi="Calibri"/>
          <w:sz w:val="24"/>
        </w:rPr>
        <w:t>2</w:t>
      </w:r>
      <w:r>
        <w:rPr>
          <w:rFonts w:ascii="Calibri" w:hAnsi="Calibri" w:hint="eastAsia"/>
          <w:sz w:val="24"/>
        </w:rPr>
        <w:t>个工作</w:t>
      </w:r>
      <w:r w:rsidRPr="003A6FAF">
        <w:rPr>
          <w:rFonts w:ascii="Calibri" w:hAnsi="Calibri" w:hint="eastAsia"/>
          <w:sz w:val="24"/>
        </w:rPr>
        <w:t>日内在指定</w:t>
      </w:r>
      <w:r w:rsidRPr="00FD1662">
        <w:rPr>
          <w:rFonts w:ascii="Calibri" w:hAnsi="Calibri" w:hint="eastAsia"/>
          <w:bCs/>
          <w:sz w:val="24"/>
          <w:szCs w:val="22"/>
        </w:rPr>
        <w:t>媒介</w:t>
      </w:r>
      <w:r w:rsidRPr="003A6FAF">
        <w:rPr>
          <w:rFonts w:ascii="Calibri" w:hAnsi="Calibri" w:hint="eastAsia"/>
          <w:sz w:val="24"/>
        </w:rPr>
        <w:t>公告并报中国证监会备案。</w:t>
      </w:r>
      <w:bookmarkStart w:id="114" w:name="_Hlt4221115"/>
      <w:bookmarkEnd w:id="114"/>
    </w:p>
    <w:p w14:paraId="0EE4AF88" w14:textId="77777777" w:rsidR="00492608" w:rsidRPr="0072586B" w:rsidRDefault="00492608" w:rsidP="006A75BF">
      <w:pPr>
        <w:pStyle w:val="11"/>
        <w:snapToGrid w:val="0"/>
        <w:spacing w:before="0" w:after="0" w:line="360" w:lineRule="auto"/>
        <w:ind w:firstLineChars="150" w:firstLine="420"/>
        <w:rPr>
          <w:rFonts w:ascii="Arial Unicode MS" w:eastAsia="宋体" w:hAnsi="Arial Unicode MS"/>
          <w:b/>
          <w:sz w:val="28"/>
          <w:szCs w:val="28"/>
          <w:lang w:eastAsia="zh-CN"/>
        </w:rPr>
      </w:pPr>
      <w:r w:rsidRPr="0072586B">
        <w:rPr>
          <w:rFonts w:ascii="Arial Unicode MS" w:eastAsia="宋体" w:hAnsi="Arial Unicode MS" w:cs="Arial"/>
          <w:bCs/>
          <w:sz w:val="28"/>
          <w:szCs w:val="28"/>
        </w:rPr>
        <w:br w:type="page"/>
      </w:r>
      <w:bookmarkStart w:id="115" w:name="_Toc317088152"/>
      <w:bookmarkStart w:id="116" w:name="_Toc317088549"/>
      <w:bookmarkStart w:id="117" w:name="_Toc320887654"/>
      <w:bookmarkStart w:id="118" w:name="_Toc335232703"/>
      <w:bookmarkStart w:id="119" w:name="_Toc480549620"/>
      <w:r w:rsidRPr="0072586B">
        <w:rPr>
          <w:rFonts w:ascii="Arial Unicode MS" w:eastAsia="宋体" w:hAnsi="Arial Unicode MS"/>
          <w:b/>
          <w:sz w:val="28"/>
          <w:szCs w:val="28"/>
        </w:rPr>
        <w:lastRenderedPageBreak/>
        <w:t>第十</w:t>
      </w:r>
      <w:r w:rsidRPr="0072586B">
        <w:rPr>
          <w:rFonts w:ascii="Arial Unicode MS" w:eastAsia="宋体" w:hAnsi="Arial Unicode MS" w:hint="eastAsia"/>
          <w:b/>
          <w:sz w:val="28"/>
          <w:szCs w:val="28"/>
        </w:rPr>
        <w:t>五</w:t>
      </w:r>
      <w:r w:rsidRPr="0072586B">
        <w:rPr>
          <w:rFonts w:ascii="Arial Unicode MS" w:eastAsia="宋体" w:hAnsi="Arial Unicode MS"/>
          <w:b/>
          <w:sz w:val="28"/>
          <w:szCs w:val="28"/>
        </w:rPr>
        <w:t>部分</w:t>
      </w:r>
      <w:r w:rsidR="007F6EF3">
        <w:rPr>
          <w:rFonts w:ascii="Arial Unicode MS" w:eastAsia="宋体" w:hAnsi="Arial Unicode MS" w:hint="eastAsia"/>
          <w:b/>
          <w:sz w:val="28"/>
          <w:szCs w:val="28"/>
          <w:lang w:eastAsia="zh-CN"/>
        </w:rPr>
        <w:t xml:space="preserve">  </w:t>
      </w:r>
      <w:r w:rsidRPr="0072586B">
        <w:rPr>
          <w:rFonts w:ascii="Arial Unicode MS" w:eastAsia="宋体" w:hAnsi="Arial Unicode MS"/>
          <w:b/>
          <w:sz w:val="28"/>
          <w:szCs w:val="28"/>
        </w:rPr>
        <w:t>基金的信息披露</w:t>
      </w:r>
      <w:bookmarkEnd w:id="115"/>
      <w:bookmarkEnd w:id="116"/>
      <w:bookmarkEnd w:id="117"/>
      <w:bookmarkEnd w:id="118"/>
      <w:bookmarkEnd w:id="119"/>
    </w:p>
    <w:p w14:paraId="762EBBCF" w14:textId="77777777" w:rsidR="003A72E2" w:rsidRPr="0072586B" w:rsidRDefault="003A72E2" w:rsidP="003A72E2">
      <w:pPr>
        <w:rPr>
          <w:rFonts w:ascii="Arial Unicode MS" w:hAnsi="Arial Unicode MS"/>
          <w:lang w:val="x-none"/>
        </w:rPr>
      </w:pPr>
    </w:p>
    <w:p w14:paraId="43D2689A" w14:textId="77777777" w:rsidR="00A958E8" w:rsidRPr="003A6FAF" w:rsidRDefault="00A958E8" w:rsidP="00A958E8">
      <w:pPr>
        <w:spacing w:line="360" w:lineRule="auto"/>
        <w:ind w:firstLineChars="200" w:firstLine="480"/>
        <w:rPr>
          <w:rFonts w:ascii="Calibri" w:hAnsi="Calibri"/>
          <w:sz w:val="24"/>
        </w:rPr>
      </w:pPr>
      <w:r w:rsidRPr="003A6FAF">
        <w:rPr>
          <w:rFonts w:ascii="Calibri" w:hAnsi="Calibri" w:hint="eastAsia"/>
          <w:sz w:val="24"/>
        </w:rPr>
        <w:t>一、本基金的信息披露应符合《基金法》、《运作办法》、《信息披露办法》、</w:t>
      </w:r>
      <w:r w:rsidRPr="003A6FAF">
        <w:rPr>
          <w:sz w:val="24"/>
        </w:rPr>
        <w:t>《基金合同》</w:t>
      </w:r>
      <w:r w:rsidRPr="003A6FAF">
        <w:rPr>
          <w:rFonts w:hint="eastAsia"/>
          <w:sz w:val="24"/>
        </w:rPr>
        <w:t>及其他</w:t>
      </w:r>
      <w:r w:rsidRPr="003A6FAF">
        <w:rPr>
          <w:rFonts w:ascii="Calibri" w:hAnsi="Calibri" w:hint="eastAsia"/>
          <w:sz w:val="24"/>
        </w:rPr>
        <w:t>有关规定。</w:t>
      </w:r>
      <w:r w:rsidRPr="00FD1662">
        <w:rPr>
          <w:rFonts w:ascii="Calibri" w:hAnsi="Calibri" w:hint="eastAsia"/>
          <w:bCs/>
          <w:sz w:val="24"/>
          <w:szCs w:val="22"/>
        </w:rPr>
        <w:t>相关法律法规关于信息披露的规定发生变化时，本基金从其最新规定。</w:t>
      </w:r>
    </w:p>
    <w:p w14:paraId="7A03C4C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二、信息披露义务人</w:t>
      </w:r>
    </w:p>
    <w:p w14:paraId="7DA097D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本基金信息披露义务人包括基金管理人、基金托管人、召集基金份额持有人大会的基金份额持有人等法律法规和中国证监会规定的自然人、法人和其他组织。</w:t>
      </w:r>
    </w:p>
    <w:p w14:paraId="14ED66FA"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本基金信息披露义务人按照法律法规和中国证监会的规定披露基金信息，并保证所披露信息的真实性、准确性和完整性。</w:t>
      </w:r>
    </w:p>
    <w:p w14:paraId="729438E5" w14:textId="77777777" w:rsidR="00A958E8" w:rsidRPr="003A6FAF" w:rsidRDefault="00A958E8" w:rsidP="00A958E8">
      <w:pPr>
        <w:spacing w:line="360" w:lineRule="auto"/>
        <w:ind w:firstLineChars="200" w:firstLine="480"/>
        <w:rPr>
          <w:sz w:val="24"/>
        </w:rPr>
      </w:pPr>
      <w:r w:rsidRPr="003A6FAF">
        <w:rPr>
          <w:rFonts w:ascii="Calibri" w:hAnsi="Calibri" w:hint="eastAsia"/>
          <w:sz w:val="24"/>
        </w:rPr>
        <w:t>本基金信息披露义务人应当在中国证监会规定时间内，将应予披露的基金信息通过中国证监会指定的</w:t>
      </w:r>
      <w:r w:rsidRPr="00FD1662">
        <w:rPr>
          <w:rFonts w:ascii="Calibri" w:hAnsi="Calibri" w:hint="eastAsia"/>
          <w:bCs/>
          <w:sz w:val="24"/>
          <w:szCs w:val="22"/>
        </w:rPr>
        <w:t>媒介</w:t>
      </w:r>
      <w:r w:rsidRPr="003A6FAF">
        <w:rPr>
          <w:rFonts w:ascii="Calibri" w:hAnsi="Calibri" w:hint="eastAsia"/>
          <w:sz w:val="24"/>
        </w:rPr>
        <w:t>披露，并保证基金投资者能够按照</w:t>
      </w:r>
      <w:r w:rsidRPr="003A6FAF">
        <w:rPr>
          <w:sz w:val="24"/>
        </w:rPr>
        <w:t>《基金合同》</w:t>
      </w:r>
      <w:r w:rsidRPr="003A6FAF">
        <w:rPr>
          <w:rFonts w:hint="eastAsia"/>
          <w:sz w:val="24"/>
        </w:rPr>
        <w:t>约定的时间和方式查阅或者复制公开披露的信息资料。</w:t>
      </w:r>
    </w:p>
    <w:p w14:paraId="3B578C3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三、本基金信息披露义务人承诺公开披露的基金信息，不得有下列行为：</w:t>
      </w:r>
    </w:p>
    <w:p w14:paraId="28AC2BD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、虚假记载、误导性陈述或者重大遗漏；</w:t>
      </w:r>
    </w:p>
    <w:p w14:paraId="7019F672"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w:t>
      </w:r>
      <w:r w:rsidRPr="003A6FAF">
        <w:rPr>
          <w:rFonts w:ascii="Calibri" w:hAnsi="Calibri" w:hint="eastAsia"/>
          <w:sz w:val="24"/>
        </w:rPr>
        <w:t>、对证券投资业绩进行预测；</w:t>
      </w:r>
    </w:p>
    <w:p w14:paraId="2F10677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、违规承诺收益或者承担损失；</w:t>
      </w:r>
    </w:p>
    <w:p w14:paraId="235E9B1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、诋毁其他基金管理人、基金托管人或者基金销售机构；</w:t>
      </w:r>
    </w:p>
    <w:p w14:paraId="7F70D782"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5</w:t>
      </w:r>
      <w:r w:rsidRPr="003A6FAF">
        <w:rPr>
          <w:rFonts w:ascii="Calibri" w:hAnsi="Calibri" w:hint="eastAsia"/>
          <w:sz w:val="24"/>
        </w:rPr>
        <w:t>、登载任何自然人、法人或者其他组织的祝贺性、恭维性或推荐性的文字；</w:t>
      </w:r>
    </w:p>
    <w:p w14:paraId="270896B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w:t>
      </w:r>
      <w:r>
        <w:rPr>
          <w:rFonts w:ascii="Calibri" w:hAnsi="Calibri" w:hint="eastAsia"/>
          <w:sz w:val="24"/>
        </w:rPr>
        <w:t>法律法规和</w:t>
      </w:r>
      <w:r w:rsidRPr="003A6FAF">
        <w:rPr>
          <w:rFonts w:ascii="Calibri" w:hAnsi="Calibri" w:hint="eastAsia"/>
          <w:sz w:val="24"/>
        </w:rPr>
        <w:t>中国证监会禁止的其他行为。</w:t>
      </w:r>
    </w:p>
    <w:p w14:paraId="0F8B4B32"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四、本基金公开披露的信息应采用中文文本。如同时采用外文文本的，基金信息披露义务人应保证两种文本的内容一致。两种文本发生歧义的，以中文文本为准。</w:t>
      </w:r>
    </w:p>
    <w:p w14:paraId="6DD066AC"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本基金公开披露的信息采用阿拉伯数字；除特别说明外，货币单位为人民币元。</w:t>
      </w:r>
    </w:p>
    <w:p w14:paraId="6EFFC67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五、公开披露的基金信息</w:t>
      </w:r>
    </w:p>
    <w:p w14:paraId="656D0E41"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公开披露的基金信息包括：</w:t>
      </w:r>
    </w:p>
    <w:p w14:paraId="23C8C3C8" w14:textId="77777777" w:rsidR="00A958E8" w:rsidRPr="003A6FAF" w:rsidRDefault="00A958E8" w:rsidP="00A958E8">
      <w:pPr>
        <w:adjustRightInd w:val="0"/>
        <w:spacing w:line="360" w:lineRule="auto"/>
        <w:ind w:firstLineChars="200" w:firstLine="480"/>
        <w:contextualSpacing/>
        <w:rPr>
          <w:sz w:val="24"/>
        </w:rPr>
      </w:pPr>
      <w:r w:rsidRPr="003A6FAF">
        <w:rPr>
          <w:rFonts w:ascii="Calibri" w:hAnsi="Calibri" w:hint="eastAsia"/>
          <w:sz w:val="24"/>
        </w:rPr>
        <w:t>（一）基金招募说明书、</w:t>
      </w:r>
      <w:r w:rsidRPr="003A6FAF">
        <w:rPr>
          <w:sz w:val="24"/>
        </w:rPr>
        <w:t>《基金合同》</w:t>
      </w:r>
      <w:r w:rsidRPr="003A6FAF">
        <w:rPr>
          <w:rFonts w:hint="eastAsia"/>
          <w:sz w:val="24"/>
        </w:rPr>
        <w:t>、基金托管协议</w:t>
      </w:r>
    </w:p>
    <w:p w14:paraId="680BA645" w14:textId="77777777" w:rsidR="00A958E8" w:rsidRPr="003A6FAF" w:rsidRDefault="00A958E8" w:rsidP="00A958E8">
      <w:pPr>
        <w:adjustRightInd w:val="0"/>
        <w:spacing w:line="360" w:lineRule="auto"/>
        <w:ind w:firstLineChars="200" w:firstLine="480"/>
        <w:contextualSpacing/>
        <w:rPr>
          <w:sz w:val="24"/>
        </w:rPr>
      </w:pPr>
      <w:r w:rsidRPr="003A6FAF">
        <w:rPr>
          <w:sz w:val="24"/>
        </w:rPr>
        <w:t>1</w:t>
      </w:r>
      <w:r w:rsidRPr="003A6FAF">
        <w:rPr>
          <w:rFonts w:hint="eastAsia"/>
          <w:sz w:val="24"/>
        </w:rPr>
        <w:t>、</w:t>
      </w:r>
      <w:r w:rsidRPr="003A6FAF">
        <w:rPr>
          <w:sz w:val="24"/>
        </w:rPr>
        <w:t>《基金合同》</w:t>
      </w:r>
      <w:r w:rsidRPr="003A6FAF">
        <w:rPr>
          <w:rFonts w:hint="eastAsia"/>
          <w:sz w:val="24"/>
        </w:rPr>
        <w:t>是界定</w:t>
      </w:r>
      <w:r w:rsidRPr="003A6FAF">
        <w:rPr>
          <w:sz w:val="24"/>
        </w:rPr>
        <w:t>《基金合同》</w:t>
      </w:r>
      <w:r w:rsidRPr="003A6FAF">
        <w:rPr>
          <w:rFonts w:hint="eastAsia"/>
          <w:sz w:val="24"/>
        </w:rPr>
        <w:t>当事人的各项权利、义务关系，明确基金份额持有人大会召开的规则及具体程序，说明基金产品的特性等涉及基金投资</w:t>
      </w:r>
      <w:r w:rsidRPr="003A6FAF">
        <w:rPr>
          <w:rFonts w:hint="eastAsia"/>
          <w:sz w:val="24"/>
        </w:rPr>
        <w:lastRenderedPageBreak/>
        <w:t>者重大利益的事项的法律文件。</w:t>
      </w:r>
    </w:p>
    <w:p w14:paraId="21F6A45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sz w:val="24"/>
        </w:rPr>
        <w:t>2</w:t>
      </w:r>
      <w:r w:rsidRPr="003A6FAF">
        <w:rPr>
          <w:rFonts w:hint="eastAsia"/>
          <w:sz w:val="24"/>
        </w:rPr>
        <w:t>、基金招募说明书应当最大限度地披露影响基金投资者决策的全部事项，说明基金认购、申购和赎回安排、基金投资、基金产品特性、风险揭示、信息披露及基金份额持有人服务等内容。</w:t>
      </w:r>
      <w:r w:rsidRPr="003A6FAF">
        <w:rPr>
          <w:sz w:val="24"/>
        </w:rPr>
        <w:t>《基金合同》</w:t>
      </w:r>
      <w:r w:rsidRPr="003A6FAF">
        <w:rPr>
          <w:rFonts w:hint="eastAsia"/>
          <w:sz w:val="24"/>
        </w:rPr>
        <w:t>生效后，基</w:t>
      </w:r>
      <w:r w:rsidRPr="003A6FAF">
        <w:rPr>
          <w:rFonts w:ascii="Calibri" w:hAnsi="Calibri" w:hint="eastAsia"/>
          <w:sz w:val="24"/>
        </w:rPr>
        <w:t>金管理人在每</w:t>
      </w:r>
      <w:r w:rsidRPr="003A6FAF">
        <w:rPr>
          <w:rFonts w:ascii="Calibri" w:hAnsi="Calibri"/>
          <w:sz w:val="24"/>
        </w:rPr>
        <w:t>6</w:t>
      </w:r>
      <w:r w:rsidRPr="003A6FAF">
        <w:rPr>
          <w:rFonts w:ascii="Calibri" w:hAnsi="Calibri" w:hint="eastAsia"/>
          <w:sz w:val="24"/>
        </w:rPr>
        <w:t>个月结束之日起</w:t>
      </w:r>
      <w:r w:rsidRPr="003A6FAF">
        <w:rPr>
          <w:rFonts w:ascii="Calibri" w:hAnsi="Calibri"/>
          <w:sz w:val="24"/>
        </w:rPr>
        <w:t>45</w:t>
      </w:r>
      <w:r w:rsidRPr="003A6FAF">
        <w:rPr>
          <w:rFonts w:ascii="Calibri" w:hAnsi="Calibri" w:hint="eastAsia"/>
          <w:sz w:val="24"/>
        </w:rPr>
        <w:t>日内，更新招募说明书并登载在网站上，将更新后的招募说明书摘要登载在指定</w:t>
      </w:r>
      <w:r w:rsidRPr="00FD1662">
        <w:rPr>
          <w:rFonts w:ascii="Calibri" w:hAnsi="Calibri" w:hint="eastAsia"/>
          <w:bCs/>
          <w:sz w:val="24"/>
          <w:szCs w:val="22"/>
        </w:rPr>
        <w:t>媒介</w:t>
      </w:r>
      <w:r w:rsidRPr="003A6FAF">
        <w:rPr>
          <w:rFonts w:ascii="Calibri" w:hAnsi="Calibri" w:hint="eastAsia"/>
          <w:sz w:val="24"/>
        </w:rPr>
        <w:t>上；基金管理人在公告的</w:t>
      </w:r>
      <w:r w:rsidRPr="003A6FAF">
        <w:rPr>
          <w:rFonts w:ascii="Calibri" w:hAnsi="Calibri"/>
          <w:sz w:val="24"/>
        </w:rPr>
        <w:t>15</w:t>
      </w:r>
      <w:r w:rsidRPr="003A6FAF">
        <w:rPr>
          <w:rFonts w:ascii="Calibri" w:hAnsi="Calibri" w:hint="eastAsia"/>
          <w:sz w:val="24"/>
        </w:rPr>
        <w:t>日前向主要办公场所所在地的中国证监会派出机构报送更新的招募说明书，并就有关更新内容提供书面说明。</w:t>
      </w:r>
    </w:p>
    <w:p w14:paraId="0E0C9B4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、基金托管协议是界定基金托管人和基金管理人在基金财产保管及基金运作监督等活动中的权利、义务关系的法律文件。</w:t>
      </w:r>
    </w:p>
    <w:p w14:paraId="14AE4A5D"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基金募集申请经中国证监会</w:t>
      </w:r>
      <w:r w:rsidRPr="00FD1662">
        <w:rPr>
          <w:rFonts w:ascii="Calibri" w:hAnsi="Calibri" w:hint="eastAsia"/>
          <w:bCs/>
          <w:sz w:val="24"/>
          <w:szCs w:val="22"/>
        </w:rPr>
        <w:t>注册</w:t>
      </w:r>
      <w:r w:rsidRPr="003A6FAF">
        <w:rPr>
          <w:rFonts w:ascii="Calibri" w:hAnsi="Calibri" w:hint="eastAsia"/>
          <w:sz w:val="24"/>
        </w:rPr>
        <w:t>后，基金管理人在基金份额发售的</w:t>
      </w:r>
      <w:r w:rsidRPr="003A6FAF">
        <w:rPr>
          <w:rFonts w:ascii="Calibri" w:hAnsi="Calibri"/>
          <w:sz w:val="24"/>
        </w:rPr>
        <w:t>3</w:t>
      </w:r>
      <w:r w:rsidRPr="003A6FAF">
        <w:rPr>
          <w:rFonts w:ascii="Calibri" w:hAnsi="Calibri" w:hint="eastAsia"/>
          <w:sz w:val="24"/>
        </w:rPr>
        <w:t>日前，将基金招募说明书、</w:t>
      </w:r>
      <w:r w:rsidRPr="003A6FAF">
        <w:rPr>
          <w:sz w:val="24"/>
        </w:rPr>
        <w:t>《基金合同》</w:t>
      </w:r>
      <w:r w:rsidRPr="003A6FAF">
        <w:rPr>
          <w:rFonts w:hint="eastAsia"/>
          <w:sz w:val="24"/>
        </w:rPr>
        <w:t>摘</w:t>
      </w:r>
      <w:r w:rsidRPr="003A6FAF">
        <w:rPr>
          <w:rFonts w:ascii="Calibri" w:hAnsi="Calibri" w:hint="eastAsia"/>
          <w:sz w:val="24"/>
        </w:rPr>
        <w:t>要登载在指定</w:t>
      </w:r>
      <w:r w:rsidRPr="00FD1662">
        <w:rPr>
          <w:rFonts w:ascii="Calibri" w:hAnsi="Calibri" w:hint="eastAsia"/>
          <w:bCs/>
          <w:sz w:val="24"/>
          <w:szCs w:val="22"/>
        </w:rPr>
        <w:t>媒介</w:t>
      </w:r>
      <w:r w:rsidRPr="003A6FAF">
        <w:rPr>
          <w:rFonts w:ascii="Calibri" w:hAnsi="Calibri" w:hint="eastAsia"/>
          <w:sz w:val="24"/>
        </w:rPr>
        <w:t>上；基金管理人、基金托管人应当将</w:t>
      </w:r>
      <w:r w:rsidRPr="003A6FAF">
        <w:rPr>
          <w:sz w:val="24"/>
        </w:rPr>
        <w:t>《基金合同》</w:t>
      </w:r>
      <w:r w:rsidRPr="003A6FAF">
        <w:rPr>
          <w:rFonts w:hint="eastAsia"/>
          <w:sz w:val="24"/>
        </w:rPr>
        <w:t>、</w:t>
      </w:r>
      <w:r w:rsidRPr="003A6FAF">
        <w:rPr>
          <w:rFonts w:ascii="Calibri" w:hAnsi="Calibri" w:hint="eastAsia"/>
          <w:sz w:val="24"/>
        </w:rPr>
        <w:t>基金托管协议登载在网站上。</w:t>
      </w:r>
    </w:p>
    <w:p w14:paraId="7D679B8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（二）基金份额发售公告</w:t>
      </w:r>
    </w:p>
    <w:p w14:paraId="0AC5E69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基金管理人应当就基金份额发售的具体事宜编制基金份额发售公告，并在披露招募说明书的当日登载于指定</w:t>
      </w:r>
      <w:r w:rsidRPr="00FD1662">
        <w:rPr>
          <w:rFonts w:ascii="Calibri" w:hAnsi="Calibri" w:hint="eastAsia"/>
          <w:bCs/>
          <w:sz w:val="24"/>
          <w:szCs w:val="22"/>
        </w:rPr>
        <w:t>媒介</w:t>
      </w:r>
      <w:r w:rsidRPr="003A6FAF">
        <w:rPr>
          <w:rFonts w:ascii="Calibri" w:hAnsi="Calibri" w:hint="eastAsia"/>
          <w:sz w:val="24"/>
        </w:rPr>
        <w:t>上。</w:t>
      </w:r>
    </w:p>
    <w:p w14:paraId="652C7F14" w14:textId="77777777" w:rsidR="00A958E8" w:rsidRPr="003A6FAF" w:rsidRDefault="00A958E8" w:rsidP="00A958E8">
      <w:pPr>
        <w:adjustRightInd w:val="0"/>
        <w:spacing w:line="360" w:lineRule="auto"/>
        <w:ind w:firstLineChars="200" w:firstLine="480"/>
        <w:contextualSpacing/>
        <w:rPr>
          <w:sz w:val="24"/>
        </w:rPr>
      </w:pPr>
      <w:r w:rsidRPr="003A6FAF">
        <w:rPr>
          <w:rFonts w:ascii="Calibri" w:hAnsi="Calibri" w:hint="eastAsia"/>
          <w:sz w:val="24"/>
        </w:rPr>
        <w:t>（三）</w:t>
      </w:r>
      <w:r w:rsidRPr="003A6FAF">
        <w:rPr>
          <w:sz w:val="24"/>
        </w:rPr>
        <w:t>《基金合同》</w:t>
      </w:r>
      <w:r w:rsidRPr="003A6FAF">
        <w:rPr>
          <w:rFonts w:hint="eastAsia"/>
          <w:sz w:val="24"/>
        </w:rPr>
        <w:t>生效公告</w:t>
      </w:r>
    </w:p>
    <w:p w14:paraId="771419FF" w14:textId="77777777" w:rsidR="00A958E8" w:rsidRPr="003A6FAF" w:rsidRDefault="00A958E8" w:rsidP="00A958E8">
      <w:pPr>
        <w:adjustRightInd w:val="0"/>
        <w:spacing w:line="360" w:lineRule="auto"/>
        <w:ind w:firstLineChars="200" w:firstLine="480"/>
        <w:contextualSpacing/>
        <w:rPr>
          <w:sz w:val="24"/>
        </w:rPr>
      </w:pPr>
      <w:r w:rsidRPr="003A6FAF">
        <w:rPr>
          <w:rFonts w:ascii="Calibri" w:hAnsi="Calibri" w:hint="eastAsia"/>
          <w:sz w:val="24"/>
        </w:rPr>
        <w:t>基金管理人应当在</w:t>
      </w:r>
      <w:r w:rsidRPr="00FD1662">
        <w:rPr>
          <w:rFonts w:ascii="Calibri" w:hAnsi="Calibri" w:hint="eastAsia"/>
          <w:sz w:val="24"/>
        </w:rPr>
        <w:t>收到中国证监会确认文件</w:t>
      </w:r>
      <w:r w:rsidRPr="003A6FAF">
        <w:rPr>
          <w:rFonts w:ascii="Calibri" w:hAnsi="Calibri" w:hint="eastAsia"/>
          <w:sz w:val="24"/>
        </w:rPr>
        <w:t>的次日在指定</w:t>
      </w:r>
      <w:r w:rsidRPr="00FD1662">
        <w:rPr>
          <w:rFonts w:ascii="Calibri" w:hAnsi="Calibri" w:hint="eastAsia"/>
          <w:bCs/>
          <w:sz w:val="24"/>
          <w:szCs w:val="22"/>
        </w:rPr>
        <w:t>媒介</w:t>
      </w:r>
      <w:r w:rsidRPr="003A6FAF">
        <w:rPr>
          <w:rFonts w:ascii="Calibri" w:hAnsi="Calibri" w:hint="eastAsia"/>
          <w:sz w:val="24"/>
        </w:rPr>
        <w:t>上登载</w:t>
      </w:r>
      <w:r w:rsidRPr="003A6FAF">
        <w:rPr>
          <w:sz w:val="24"/>
        </w:rPr>
        <w:t>《基金合同》</w:t>
      </w:r>
      <w:r w:rsidRPr="003A6FAF">
        <w:rPr>
          <w:rFonts w:hint="eastAsia"/>
          <w:sz w:val="24"/>
        </w:rPr>
        <w:t>生效公告。</w:t>
      </w:r>
    </w:p>
    <w:p w14:paraId="593655E1" w14:textId="77777777" w:rsidR="00A958E8" w:rsidRPr="003A6FAF" w:rsidRDefault="00A958E8" w:rsidP="00A958E8">
      <w:pPr>
        <w:adjustRightInd w:val="0"/>
        <w:spacing w:line="360" w:lineRule="auto"/>
        <w:ind w:firstLineChars="200" w:firstLine="480"/>
        <w:contextualSpacing/>
        <w:rPr>
          <w:sz w:val="24"/>
        </w:rPr>
      </w:pPr>
      <w:r w:rsidRPr="003A6FAF">
        <w:rPr>
          <w:rFonts w:hint="eastAsia"/>
          <w:sz w:val="24"/>
        </w:rPr>
        <w:t>（四）基金资产净值、基金份额净值</w:t>
      </w:r>
    </w:p>
    <w:p w14:paraId="1489778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sz w:val="24"/>
        </w:rPr>
        <w:t>《基金合同》</w:t>
      </w:r>
      <w:r w:rsidRPr="003A6FAF">
        <w:rPr>
          <w:rFonts w:hint="eastAsia"/>
          <w:sz w:val="24"/>
        </w:rPr>
        <w:t>生效后，在开始办理基金</w:t>
      </w:r>
      <w:r w:rsidRPr="003A6FAF">
        <w:rPr>
          <w:rFonts w:ascii="Calibri" w:hAnsi="Calibri" w:hint="eastAsia"/>
          <w:sz w:val="24"/>
        </w:rPr>
        <w:t>份额申购或者赎回前，基金管理人应当至少每周公告一次基金资产净值和</w:t>
      </w:r>
      <w:r w:rsidRPr="00FD1662">
        <w:rPr>
          <w:rFonts w:ascii="Calibri" w:hAnsi="Calibri" w:hint="eastAsia"/>
          <w:sz w:val="24"/>
        </w:rPr>
        <w:t>各类</w:t>
      </w:r>
      <w:r w:rsidRPr="003A6FAF">
        <w:rPr>
          <w:rFonts w:ascii="Calibri" w:hAnsi="Calibri" w:hint="eastAsia"/>
          <w:sz w:val="24"/>
        </w:rPr>
        <w:t>基金份额净值。</w:t>
      </w:r>
    </w:p>
    <w:p w14:paraId="78BB20E6"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在开始办理基金份额申购或者赎回后，基金管理人应当在每个开放日的次日，通过网站、基金</w:t>
      </w:r>
      <w:r>
        <w:rPr>
          <w:rFonts w:ascii="Calibri" w:hAnsi="Calibri" w:hint="eastAsia"/>
          <w:sz w:val="24"/>
        </w:rPr>
        <w:t>销售机构</w:t>
      </w:r>
      <w:r w:rsidRPr="003A6FAF">
        <w:rPr>
          <w:rFonts w:ascii="Calibri" w:hAnsi="Calibri" w:hint="eastAsia"/>
          <w:sz w:val="24"/>
        </w:rPr>
        <w:t>以及其他媒介，披露开放日的</w:t>
      </w:r>
      <w:r w:rsidRPr="00FD1662">
        <w:rPr>
          <w:rFonts w:ascii="Calibri" w:hAnsi="Calibri" w:hint="eastAsia"/>
          <w:sz w:val="24"/>
        </w:rPr>
        <w:t>各类</w:t>
      </w:r>
      <w:r w:rsidRPr="003A6FAF">
        <w:rPr>
          <w:rFonts w:ascii="Calibri" w:hAnsi="Calibri" w:hint="eastAsia"/>
          <w:sz w:val="24"/>
        </w:rPr>
        <w:t>基金份额净值和</w:t>
      </w:r>
      <w:r w:rsidRPr="00FD1662">
        <w:rPr>
          <w:rFonts w:ascii="Calibri" w:hAnsi="Calibri" w:hint="eastAsia"/>
          <w:sz w:val="24"/>
        </w:rPr>
        <w:t>各类</w:t>
      </w:r>
      <w:r w:rsidRPr="003A6FAF">
        <w:rPr>
          <w:rFonts w:ascii="Calibri" w:hAnsi="Calibri" w:hint="eastAsia"/>
          <w:sz w:val="24"/>
        </w:rPr>
        <w:t>基金份额累计净值。</w:t>
      </w:r>
    </w:p>
    <w:p w14:paraId="3DEA13DC"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基金管理人应当公告半年度和年度最后一个市场交易日基金资产净值和</w:t>
      </w:r>
      <w:r w:rsidRPr="00FD1662">
        <w:rPr>
          <w:rFonts w:ascii="Calibri" w:hAnsi="Calibri" w:hint="eastAsia"/>
          <w:sz w:val="24"/>
        </w:rPr>
        <w:t>各类</w:t>
      </w:r>
      <w:r w:rsidRPr="003A6FAF">
        <w:rPr>
          <w:rFonts w:ascii="Calibri" w:hAnsi="Calibri" w:hint="eastAsia"/>
          <w:sz w:val="24"/>
        </w:rPr>
        <w:t>基金份额净值。基金管理人应当在前款规定的市场交易日的次日，将基金资产净值、</w:t>
      </w:r>
      <w:r w:rsidRPr="00FD1662">
        <w:rPr>
          <w:rFonts w:ascii="Calibri" w:hAnsi="Calibri" w:hint="eastAsia"/>
          <w:sz w:val="24"/>
        </w:rPr>
        <w:t>各类</w:t>
      </w:r>
      <w:r w:rsidRPr="003A6FAF">
        <w:rPr>
          <w:rFonts w:ascii="Calibri" w:hAnsi="Calibri" w:hint="eastAsia"/>
          <w:sz w:val="24"/>
        </w:rPr>
        <w:t>基金份额净值和</w:t>
      </w:r>
      <w:r w:rsidRPr="00FD1662">
        <w:rPr>
          <w:rFonts w:ascii="Calibri" w:hAnsi="Calibri" w:hint="eastAsia"/>
          <w:sz w:val="24"/>
        </w:rPr>
        <w:t>各类</w:t>
      </w:r>
      <w:r w:rsidRPr="003A6FAF">
        <w:rPr>
          <w:rFonts w:ascii="Calibri" w:hAnsi="Calibri" w:hint="eastAsia"/>
          <w:sz w:val="24"/>
        </w:rPr>
        <w:t>基金份额累计净值登载在指定</w:t>
      </w:r>
      <w:r w:rsidRPr="00FD1662">
        <w:rPr>
          <w:rFonts w:ascii="Calibri" w:hAnsi="Calibri" w:hint="eastAsia"/>
          <w:bCs/>
          <w:sz w:val="24"/>
          <w:szCs w:val="22"/>
        </w:rPr>
        <w:t>媒介</w:t>
      </w:r>
      <w:r w:rsidRPr="003A6FAF">
        <w:rPr>
          <w:rFonts w:ascii="Calibri" w:hAnsi="Calibri" w:hint="eastAsia"/>
          <w:sz w:val="24"/>
        </w:rPr>
        <w:t>上。</w:t>
      </w:r>
    </w:p>
    <w:p w14:paraId="5808C5F2"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（五）基金份额申购、赎回价格</w:t>
      </w:r>
    </w:p>
    <w:p w14:paraId="639ECBC0"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w:t>
      </w:r>
      <w:r w:rsidRPr="003A6FAF">
        <w:rPr>
          <w:rFonts w:hint="eastAsia"/>
          <w:sz w:val="24"/>
        </w:rPr>
        <w:t>在</w:t>
      </w:r>
      <w:r w:rsidRPr="003A6FAF">
        <w:rPr>
          <w:sz w:val="24"/>
        </w:rPr>
        <w:t>《基金合同》</w:t>
      </w:r>
      <w:r w:rsidRPr="003A6FAF">
        <w:rPr>
          <w:rFonts w:hint="eastAsia"/>
          <w:sz w:val="24"/>
        </w:rPr>
        <w:t>、招募说</w:t>
      </w:r>
      <w:r w:rsidRPr="003A6FAF">
        <w:rPr>
          <w:rFonts w:ascii="Calibri" w:hAnsi="Calibri" w:hint="eastAsia"/>
          <w:sz w:val="24"/>
        </w:rPr>
        <w:t>明书等信息披露文件上载明基金份额申购、赎回价格的计算方式及有关申购、赎回费率，</w:t>
      </w:r>
      <w:r w:rsidRPr="003A6FAF">
        <w:rPr>
          <w:rFonts w:hint="eastAsia"/>
          <w:sz w:val="24"/>
        </w:rPr>
        <w:t>并保证</w:t>
      </w:r>
      <w:r w:rsidRPr="003A6FAF">
        <w:rPr>
          <w:sz w:val="24"/>
        </w:rPr>
        <w:t>投资者</w:t>
      </w:r>
      <w:r w:rsidRPr="003A6FAF">
        <w:rPr>
          <w:rFonts w:hint="eastAsia"/>
          <w:sz w:val="24"/>
        </w:rPr>
        <w:t>能够</w:t>
      </w:r>
      <w:r w:rsidRPr="003A6FAF">
        <w:rPr>
          <w:rFonts w:ascii="Calibri" w:hAnsi="Calibri" w:hint="eastAsia"/>
          <w:sz w:val="24"/>
        </w:rPr>
        <w:t>在基金</w:t>
      </w:r>
      <w:r>
        <w:rPr>
          <w:rFonts w:ascii="Calibri" w:hAnsi="Calibri" w:hint="eastAsia"/>
          <w:sz w:val="24"/>
        </w:rPr>
        <w:lastRenderedPageBreak/>
        <w:t>销售机构</w:t>
      </w:r>
      <w:r w:rsidRPr="003A6FAF">
        <w:rPr>
          <w:rFonts w:ascii="Calibri" w:hAnsi="Calibri" w:hint="eastAsia"/>
          <w:sz w:val="24"/>
        </w:rPr>
        <w:t>查阅或者复制前述信息资料。</w:t>
      </w:r>
    </w:p>
    <w:p w14:paraId="5DFB61BC"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（六）基金定期报告，包括基金年度报告、基金半年度报告和基金季度报告</w:t>
      </w:r>
    </w:p>
    <w:p w14:paraId="0FE15319" w14:textId="77777777" w:rsidR="00A958E8" w:rsidRPr="003A6FAF" w:rsidRDefault="00A958E8" w:rsidP="00A958E8">
      <w:pPr>
        <w:spacing w:line="360" w:lineRule="auto"/>
        <w:ind w:firstLineChars="200" w:firstLine="480"/>
        <w:rPr>
          <w:rFonts w:ascii="Calibri" w:hAnsi="Calibri"/>
          <w:sz w:val="24"/>
        </w:rPr>
      </w:pPr>
      <w:r w:rsidRPr="003A6FAF">
        <w:rPr>
          <w:rFonts w:ascii="Calibri" w:hAnsi="Calibri" w:hint="eastAsia"/>
          <w:sz w:val="24"/>
        </w:rPr>
        <w:t>基金管理人应当在每年结束之日起</w:t>
      </w:r>
      <w:r w:rsidRPr="003A6FAF">
        <w:rPr>
          <w:rFonts w:ascii="Calibri" w:hAnsi="Calibri"/>
          <w:sz w:val="24"/>
        </w:rPr>
        <w:t>90</w:t>
      </w:r>
      <w:r w:rsidRPr="003A6FAF">
        <w:rPr>
          <w:rFonts w:ascii="Calibri" w:hAnsi="Calibri" w:hint="eastAsia"/>
          <w:sz w:val="24"/>
        </w:rPr>
        <w:t>日内，编制完成基金年度报告，并将年度报告正文登载于网站上，将年度报告摘要登载在指定</w:t>
      </w:r>
      <w:r w:rsidRPr="00FD1662">
        <w:rPr>
          <w:rFonts w:ascii="Calibri" w:hAnsi="Calibri" w:hint="eastAsia"/>
          <w:bCs/>
          <w:sz w:val="24"/>
          <w:szCs w:val="22"/>
        </w:rPr>
        <w:t>媒介</w:t>
      </w:r>
      <w:r w:rsidRPr="003A6FAF">
        <w:rPr>
          <w:rFonts w:ascii="Calibri" w:hAnsi="Calibri" w:hint="eastAsia"/>
          <w:sz w:val="24"/>
        </w:rPr>
        <w:t>上。基金年度报告的财务会计报告应当经过审计。</w:t>
      </w:r>
    </w:p>
    <w:p w14:paraId="523DABD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基金管理人应当在上半年结束之日起</w:t>
      </w:r>
      <w:r w:rsidRPr="003A6FAF">
        <w:rPr>
          <w:rFonts w:ascii="Calibri" w:hAnsi="Calibri"/>
          <w:sz w:val="24"/>
        </w:rPr>
        <w:t>60</w:t>
      </w:r>
      <w:r w:rsidRPr="003A6FAF">
        <w:rPr>
          <w:rFonts w:ascii="Calibri" w:hAnsi="Calibri" w:hint="eastAsia"/>
          <w:sz w:val="24"/>
        </w:rPr>
        <w:t>日内，编制完成基金半年度报告，并将半年度报告正文登载在网站上，将半年度报告摘要登载在指定</w:t>
      </w:r>
      <w:r w:rsidRPr="00FD1662">
        <w:rPr>
          <w:rFonts w:ascii="Calibri" w:hAnsi="Calibri" w:hint="eastAsia"/>
          <w:bCs/>
          <w:sz w:val="24"/>
          <w:szCs w:val="22"/>
        </w:rPr>
        <w:t>媒介</w:t>
      </w:r>
      <w:r w:rsidRPr="003A6FAF">
        <w:rPr>
          <w:rFonts w:ascii="Calibri" w:hAnsi="Calibri" w:hint="eastAsia"/>
          <w:sz w:val="24"/>
        </w:rPr>
        <w:t>上。</w:t>
      </w:r>
    </w:p>
    <w:p w14:paraId="22F63511"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基金管理人应当在每个季度结束之日起</w:t>
      </w:r>
      <w:r w:rsidRPr="003A6FAF">
        <w:rPr>
          <w:rFonts w:ascii="Calibri" w:hAnsi="Calibri"/>
          <w:sz w:val="24"/>
        </w:rPr>
        <w:t>15</w:t>
      </w:r>
      <w:r w:rsidRPr="003A6FAF">
        <w:rPr>
          <w:rFonts w:ascii="Calibri" w:hAnsi="Calibri" w:hint="eastAsia"/>
          <w:sz w:val="24"/>
        </w:rPr>
        <w:t>个工作日内，编制完成基金季度报告，并将季度报告登载在指定</w:t>
      </w:r>
      <w:r w:rsidRPr="00FD1662">
        <w:rPr>
          <w:rFonts w:ascii="Calibri" w:hAnsi="Calibri" w:hint="eastAsia"/>
          <w:bCs/>
          <w:sz w:val="24"/>
          <w:szCs w:val="22"/>
        </w:rPr>
        <w:t>媒介</w:t>
      </w:r>
      <w:r w:rsidRPr="003A6FAF">
        <w:rPr>
          <w:rFonts w:ascii="Calibri" w:hAnsi="Calibri" w:hint="eastAsia"/>
          <w:sz w:val="24"/>
        </w:rPr>
        <w:t>上。</w:t>
      </w:r>
    </w:p>
    <w:p w14:paraId="5A5E9E79" w14:textId="77777777" w:rsidR="00A958E8" w:rsidRPr="003A6FAF" w:rsidRDefault="00A958E8" w:rsidP="00A958E8">
      <w:pPr>
        <w:spacing w:line="360" w:lineRule="auto"/>
        <w:ind w:firstLineChars="200" w:firstLine="480"/>
        <w:rPr>
          <w:rFonts w:ascii="Calibri" w:hAnsi="Calibri"/>
          <w:sz w:val="24"/>
        </w:rPr>
      </w:pPr>
      <w:r w:rsidRPr="003A6FAF">
        <w:rPr>
          <w:sz w:val="24"/>
        </w:rPr>
        <w:t>《基金合同》</w:t>
      </w:r>
      <w:r w:rsidRPr="003A6FAF">
        <w:rPr>
          <w:rFonts w:hint="eastAsia"/>
          <w:sz w:val="24"/>
        </w:rPr>
        <w:t>生效不足</w:t>
      </w:r>
      <w:r w:rsidRPr="003A6FAF">
        <w:rPr>
          <w:sz w:val="24"/>
        </w:rPr>
        <w:t>2</w:t>
      </w:r>
      <w:r w:rsidRPr="003A6FAF">
        <w:rPr>
          <w:rFonts w:hint="eastAsia"/>
          <w:sz w:val="24"/>
        </w:rPr>
        <w:t>个月的</w:t>
      </w:r>
      <w:r w:rsidRPr="003A6FAF">
        <w:rPr>
          <w:rFonts w:ascii="Calibri" w:hAnsi="Calibri" w:hint="eastAsia"/>
          <w:sz w:val="24"/>
        </w:rPr>
        <w:t>，基金管理人可以不编制当期季度报告、半年度报告或者年度报告。</w:t>
      </w:r>
    </w:p>
    <w:p w14:paraId="7AF264DD" w14:textId="3C5F950D" w:rsidR="00A958E8"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基金定期报告在公开披露的第</w:t>
      </w:r>
      <w:r w:rsidRPr="003A6FAF">
        <w:rPr>
          <w:rFonts w:ascii="Calibri" w:hAnsi="Calibri"/>
          <w:sz w:val="24"/>
        </w:rPr>
        <w:t>2</w:t>
      </w:r>
      <w:r w:rsidRPr="003A6FAF">
        <w:rPr>
          <w:rFonts w:ascii="Calibri" w:hAnsi="Calibri" w:hint="eastAsia"/>
          <w:sz w:val="24"/>
        </w:rPr>
        <w:t>个工作日，分别报中国证监会和基金管理人主要办公场所所在地中国证监会派出机构备案。报备应当采用电子文本</w:t>
      </w:r>
      <w:r w:rsidRPr="00FD1662">
        <w:rPr>
          <w:rFonts w:ascii="Calibri" w:hAnsi="Calibri" w:hint="eastAsia"/>
          <w:sz w:val="24"/>
        </w:rPr>
        <w:t>或</w:t>
      </w:r>
      <w:r w:rsidRPr="003A6FAF">
        <w:rPr>
          <w:rFonts w:ascii="Calibri" w:hAnsi="Calibri" w:hint="eastAsia"/>
          <w:sz w:val="24"/>
        </w:rPr>
        <w:t>书面报告方式。</w:t>
      </w:r>
    </w:p>
    <w:p w14:paraId="39E5E77E" w14:textId="0E8ED7D8" w:rsidR="002A22FD" w:rsidRPr="003A6FAF" w:rsidRDefault="002A22FD" w:rsidP="00A958E8">
      <w:pPr>
        <w:adjustRightInd w:val="0"/>
        <w:spacing w:line="360" w:lineRule="auto"/>
        <w:ind w:firstLineChars="200" w:firstLine="480"/>
        <w:contextualSpacing/>
        <w:rPr>
          <w:rFonts w:ascii="Calibri" w:hAnsi="Calibri"/>
          <w:sz w:val="24"/>
        </w:rPr>
      </w:pPr>
      <w:r w:rsidRPr="002A22FD">
        <w:rPr>
          <w:rFonts w:ascii="Calibri" w:hAnsi="Calibri" w:hint="eastAsia"/>
          <w:sz w:val="24"/>
        </w:rPr>
        <w:t>报告期内出现单一投资者持有基金份额比例超过</w:t>
      </w:r>
      <w:r w:rsidRPr="002A22FD">
        <w:rPr>
          <w:rFonts w:ascii="Calibri" w:hAnsi="Calibri" w:hint="eastAsia"/>
          <w:sz w:val="24"/>
        </w:rPr>
        <w:t>20%</w:t>
      </w:r>
      <w:r w:rsidRPr="002A22FD">
        <w:rPr>
          <w:rFonts w:ascii="Calibri" w:hAnsi="Calibri" w:hint="eastAsia"/>
          <w:sz w:val="24"/>
        </w:rPr>
        <w:t>的情形，基金管理人应当在季度报告、半年度报告、年度报告等定期报告文件中披露该投资者的类别、报告期末持有份额及占比、报告期内持有份额变化情况及产品的特有风险。</w:t>
      </w:r>
    </w:p>
    <w:p w14:paraId="40147B7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（七）临时报告</w:t>
      </w:r>
    </w:p>
    <w:p w14:paraId="6CD1E7A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本基金发生重大事件，有关信息披露义务人应当在</w:t>
      </w:r>
      <w:r w:rsidRPr="003A6FAF">
        <w:rPr>
          <w:rFonts w:ascii="Calibri" w:hAnsi="Calibri"/>
          <w:sz w:val="24"/>
        </w:rPr>
        <w:t>2</w:t>
      </w:r>
      <w:r>
        <w:rPr>
          <w:rFonts w:ascii="Calibri" w:hAnsi="Calibri" w:hint="eastAsia"/>
          <w:sz w:val="24"/>
        </w:rPr>
        <w:t>个工作</w:t>
      </w:r>
      <w:r w:rsidRPr="00FD1662">
        <w:rPr>
          <w:bCs/>
          <w:sz w:val="24"/>
        </w:rPr>
        <w:t>日内</w:t>
      </w:r>
      <w:r w:rsidRPr="003A6FAF">
        <w:rPr>
          <w:rFonts w:ascii="Calibri" w:hAnsi="Calibri" w:hint="eastAsia"/>
          <w:sz w:val="24"/>
        </w:rPr>
        <w:t>编制临时报告书，予以公告，并在公开披露日分别报中国证监会和基金管理人主要办公场所所在地的中国证监会派出机构备案。</w:t>
      </w:r>
    </w:p>
    <w:p w14:paraId="4BB03CC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前款所称重大事件，是指可能对基金份额持有人权益或者基金份额的价格产生重大影响的下列事件：</w:t>
      </w:r>
    </w:p>
    <w:p w14:paraId="4318226A"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w:t>
      </w:r>
      <w:r w:rsidRPr="003A6FAF">
        <w:rPr>
          <w:rFonts w:ascii="Calibri" w:hAnsi="Calibri" w:hint="eastAsia"/>
          <w:sz w:val="24"/>
        </w:rPr>
        <w:t>、基金份额持有人大会的召开；</w:t>
      </w:r>
    </w:p>
    <w:p w14:paraId="0FED15FA" w14:textId="77777777" w:rsidR="00A958E8" w:rsidRPr="003A6FAF" w:rsidRDefault="00A958E8" w:rsidP="00A958E8">
      <w:pPr>
        <w:spacing w:line="360" w:lineRule="auto"/>
        <w:ind w:firstLineChars="200" w:firstLine="480"/>
        <w:rPr>
          <w:sz w:val="24"/>
        </w:rPr>
      </w:pPr>
      <w:r w:rsidRPr="003A6FAF">
        <w:rPr>
          <w:rFonts w:ascii="Calibri" w:hAnsi="Calibri"/>
          <w:sz w:val="24"/>
        </w:rPr>
        <w:t>2</w:t>
      </w:r>
      <w:r w:rsidRPr="003A6FAF">
        <w:rPr>
          <w:rFonts w:ascii="Calibri" w:hAnsi="Calibri" w:hint="eastAsia"/>
          <w:sz w:val="24"/>
        </w:rPr>
        <w:t>、终</w:t>
      </w:r>
      <w:r w:rsidRPr="003A6FAF">
        <w:rPr>
          <w:rFonts w:hint="eastAsia"/>
          <w:sz w:val="24"/>
        </w:rPr>
        <w:t>止</w:t>
      </w:r>
      <w:r w:rsidRPr="003A6FAF">
        <w:rPr>
          <w:sz w:val="24"/>
        </w:rPr>
        <w:t>《基金合同》</w:t>
      </w:r>
      <w:r w:rsidRPr="003A6FAF">
        <w:rPr>
          <w:rFonts w:hint="eastAsia"/>
          <w:sz w:val="24"/>
        </w:rPr>
        <w:t>；</w:t>
      </w:r>
    </w:p>
    <w:p w14:paraId="1570C6A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3</w:t>
      </w:r>
      <w:r w:rsidRPr="003A6FAF">
        <w:rPr>
          <w:rFonts w:ascii="Calibri" w:hAnsi="Calibri" w:hint="eastAsia"/>
          <w:sz w:val="24"/>
        </w:rPr>
        <w:t>、转换基金运作方式；</w:t>
      </w:r>
    </w:p>
    <w:p w14:paraId="2281BC4D"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4</w:t>
      </w:r>
      <w:r w:rsidRPr="003A6FAF">
        <w:rPr>
          <w:rFonts w:ascii="Calibri" w:hAnsi="Calibri" w:hint="eastAsia"/>
          <w:sz w:val="24"/>
        </w:rPr>
        <w:t>、更换基金管理人、基金托管人；</w:t>
      </w:r>
    </w:p>
    <w:p w14:paraId="6621A253"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5</w:t>
      </w:r>
      <w:r w:rsidRPr="003A6FAF">
        <w:rPr>
          <w:rFonts w:ascii="Calibri" w:hAnsi="Calibri" w:hint="eastAsia"/>
          <w:sz w:val="24"/>
        </w:rPr>
        <w:t>、基金管理人、基金托管人的法定名称、住所发生变更；</w:t>
      </w:r>
    </w:p>
    <w:p w14:paraId="335D278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6</w:t>
      </w:r>
      <w:r w:rsidRPr="003A6FAF">
        <w:rPr>
          <w:rFonts w:ascii="Calibri" w:hAnsi="Calibri" w:hint="eastAsia"/>
          <w:sz w:val="24"/>
        </w:rPr>
        <w:t>、基金管理人股东及其出资比例发生变更；</w:t>
      </w:r>
    </w:p>
    <w:p w14:paraId="17C1B2D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7</w:t>
      </w:r>
      <w:r w:rsidRPr="003A6FAF">
        <w:rPr>
          <w:rFonts w:ascii="Calibri" w:hAnsi="Calibri" w:hint="eastAsia"/>
          <w:sz w:val="24"/>
        </w:rPr>
        <w:t>、基金募集期延长；</w:t>
      </w:r>
    </w:p>
    <w:p w14:paraId="7CF7C62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lastRenderedPageBreak/>
        <w:t>8</w:t>
      </w:r>
      <w:r w:rsidRPr="003A6FAF">
        <w:rPr>
          <w:rFonts w:ascii="Calibri" w:hAnsi="Calibri" w:hint="eastAsia"/>
          <w:sz w:val="24"/>
        </w:rPr>
        <w:t>、基金管理人的董事长、总经理及其他高级管理人员、基金经理和基金托管人基金托管部门负责人发生变动；</w:t>
      </w:r>
    </w:p>
    <w:p w14:paraId="487A191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9</w:t>
      </w:r>
      <w:r w:rsidRPr="003A6FAF">
        <w:rPr>
          <w:rFonts w:ascii="Calibri" w:hAnsi="Calibri" w:hint="eastAsia"/>
          <w:sz w:val="24"/>
        </w:rPr>
        <w:t>、基金管理人的董事在一年内变更超过百分之五十；</w:t>
      </w:r>
    </w:p>
    <w:p w14:paraId="0F216D7C"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10</w:t>
      </w:r>
      <w:r w:rsidRPr="003A6FAF">
        <w:rPr>
          <w:rFonts w:ascii="Calibri" w:hAnsi="Calibri" w:hint="eastAsia"/>
          <w:sz w:val="24"/>
        </w:rPr>
        <w:t>、基金管理人、基金托管人基金托管部门的主要业务人员在一年内变动超过百分之三十；</w:t>
      </w:r>
    </w:p>
    <w:p w14:paraId="1071F7A1"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11</w:t>
      </w:r>
      <w:r w:rsidRPr="003A6FAF">
        <w:rPr>
          <w:rFonts w:ascii="Calibri" w:hAnsi="Calibri" w:hint="eastAsia"/>
          <w:sz w:val="24"/>
        </w:rPr>
        <w:t>、涉及基金财产、基金</w:t>
      </w:r>
      <w:r w:rsidRPr="00FD1662">
        <w:rPr>
          <w:rFonts w:ascii="Calibri" w:hAnsi="Calibri" w:hint="eastAsia"/>
          <w:bCs/>
          <w:sz w:val="24"/>
          <w:szCs w:val="22"/>
        </w:rPr>
        <w:t>管理业务、</w:t>
      </w:r>
      <w:r w:rsidRPr="00FD1662">
        <w:rPr>
          <w:rFonts w:ascii="Calibri" w:hAnsi="Calibri"/>
          <w:bCs/>
          <w:sz w:val="24"/>
          <w:szCs w:val="22"/>
        </w:rPr>
        <w:t>基金</w:t>
      </w:r>
      <w:r w:rsidRPr="003A6FAF">
        <w:rPr>
          <w:rFonts w:ascii="Calibri" w:hAnsi="Calibri" w:hint="eastAsia"/>
          <w:sz w:val="24"/>
        </w:rPr>
        <w:t>托管业务的诉讼</w:t>
      </w:r>
      <w:r w:rsidRPr="00FD1662">
        <w:rPr>
          <w:rFonts w:ascii="Calibri" w:hAnsi="Calibri" w:hint="eastAsia"/>
          <w:bCs/>
          <w:sz w:val="24"/>
          <w:szCs w:val="22"/>
        </w:rPr>
        <w:t>或者仲裁</w:t>
      </w:r>
      <w:r w:rsidRPr="003A6FAF">
        <w:rPr>
          <w:rFonts w:ascii="Calibri" w:hAnsi="Calibri" w:hint="eastAsia"/>
          <w:sz w:val="24"/>
        </w:rPr>
        <w:t>；</w:t>
      </w:r>
    </w:p>
    <w:p w14:paraId="7F359D32"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12</w:t>
      </w:r>
      <w:r w:rsidRPr="003A6FAF">
        <w:rPr>
          <w:rFonts w:ascii="Calibri" w:hAnsi="Calibri" w:hint="eastAsia"/>
          <w:sz w:val="24"/>
        </w:rPr>
        <w:t>、基金管理人、基金托管人受到监管部门的调查；</w:t>
      </w:r>
    </w:p>
    <w:p w14:paraId="46DC92D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13</w:t>
      </w:r>
      <w:r w:rsidRPr="003A6FAF">
        <w:rPr>
          <w:rFonts w:ascii="Calibri" w:hAnsi="Calibri" w:hint="eastAsia"/>
          <w:sz w:val="24"/>
        </w:rPr>
        <w:t>、基金管理人及其董事、总经理及其他高级管理人员、基金经理受到严重行政处罚，基金托管人及其基金托管部门负责人受到严重行政处罚；</w:t>
      </w:r>
    </w:p>
    <w:p w14:paraId="16F9BF0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14</w:t>
      </w:r>
      <w:r w:rsidRPr="003A6FAF">
        <w:rPr>
          <w:rFonts w:ascii="Calibri" w:hAnsi="Calibri" w:hint="eastAsia"/>
          <w:sz w:val="24"/>
        </w:rPr>
        <w:t>、重大关联交易事项；</w:t>
      </w:r>
    </w:p>
    <w:p w14:paraId="062284F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15</w:t>
      </w:r>
      <w:r w:rsidRPr="003A6FAF">
        <w:rPr>
          <w:rFonts w:ascii="Calibri" w:hAnsi="Calibri" w:hint="eastAsia"/>
          <w:sz w:val="24"/>
        </w:rPr>
        <w:t>、基金收益分配事项；</w:t>
      </w:r>
    </w:p>
    <w:p w14:paraId="75533F7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16</w:t>
      </w:r>
      <w:r w:rsidRPr="003A6FAF">
        <w:rPr>
          <w:rFonts w:ascii="Calibri" w:hAnsi="Calibri" w:hint="eastAsia"/>
          <w:sz w:val="24"/>
        </w:rPr>
        <w:t>、管理费、托管费</w:t>
      </w:r>
      <w:r w:rsidRPr="00FD1662">
        <w:rPr>
          <w:rFonts w:ascii="Calibri" w:hAnsi="Calibri" w:hint="eastAsia"/>
          <w:bCs/>
          <w:sz w:val="24"/>
          <w:szCs w:val="22"/>
        </w:rPr>
        <w:t>、销售服务费</w:t>
      </w:r>
      <w:r w:rsidRPr="003A6FAF">
        <w:rPr>
          <w:rFonts w:ascii="Calibri" w:hAnsi="Calibri" w:hint="eastAsia"/>
          <w:sz w:val="24"/>
        </w:rPr>
        <w:t>等费用计提标准、计提方式和费率发生变更；</w:t>
      </w:r>
    </w:p>
    <w:p w14:paraId="15B65BE6" w14:textId="77777777" w:rsidR="00A958E8" w:rsidRPr="003A6FAF" w:rsidRDefault="00A958E8" w:rsidP="00A958E8">
      <w:pPr>
        <w:spacing w:line="360" w:lineRule="auto"/>
        <w:ind w:firstLineChars="200" w:firstLine="480"/>
        <w:rPr>
          <w:rFonts w:ascii="Calibri" w:hAnsi="Calibri"/>
          <w:sz w:val="24"/>
        </w:rPr>
      </w:pPr>
      <w:r w:rsidRPr="003A6FAF">
        <w:rPr>
          <w:rFonts w:ascii="Calibri" w:hAnsi="Calibri"/>
          <w:sz w:val="24"/>
        </w:rPr>
        <w:t>17</w:t>
      </w:r>
      <w:r w:rsidRPr="003A6FAF">
        <w:rPr>
          <w:rFonts w:ascii="Calibri" w:hAnsi="Calibri" w:hint="eastAsia"/>
          <w:sz w:val="24"/>
        </w:rPr>
        <w:t>、</w:t>
      </w:r>
      <w:r w:rsidRPr="00FD1662">
        <w:rPr>
          <w:rFonts w:ascii="Calibri" w:hAnsi="Calibri" w:hint="eastAsia"/>
          <w:bCs/>
          <w:sz w:val="24"/>
          <w:szCs w:val="22"/>
        </w:rPr>
        <w:t>任一类</w:t>
      </w:r>
      <w:r w:rsidRPr="003A6FAF">
        <w:rPr>
          <w:rFonts w:ascii="Calibri" w:hAnsi="Calibri" w:hint="eastAsia"/>
          <w:sz w:val="24"/>
        </w:rPr>
        <w:t>基金份额净值计价错误达</w:t>
      </w:r>
      <w:r w:rsidRPr="00FD1662">
        <w:rPr>
          <w:rFonts w:ascii="Calibri" w:hAnsi="Calibri" w:hint="eastAsia"/>
          <w:bCs/>
          <w:sz w:val="24"/>
          <w:szCs w:val="22"/>
        </w:rPr>
        <w:t>该类</w:t>
      </w:r>
      <w:r w:rsidRPr="003A6FAF">
        <w:rPr>
          <w:rFonts w:ascii="Calibri" w:hAnsi="Calibri" w:hint="eastAsia"/>
          <w:sz w:val="24"/>
        </w:rPr>
        <w:t>基金份额净值百分之零点五；</w:t>
      </w:r>
    </w:p>
    <w:p w14:paraId="0FF04BB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18</w:t>
      </w:r>
      <w:r w:rsidRPr="003A6FAF">
        <w:rPr>
          <w:rFonts w:ascii="Calibri" w:hAnsi="Calibri" w:hint="eastAsia"/>
          <w:sz w:val="24"/>
        </w:rPr>
        <w:t>、基金改聘会计师事务所；</w:t>
      </w:r>
    </w:p>
    <w:p w14:paraId="1095780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19</w:t>
      </w:r>
      <w:r w:rsidRPr="003A6FAF">
        <w:rPr>
          <w:rFonts w:ascii="Calibri" w:hAnsi="Calibri" w:hint="eastAsia"/>
          <w:sz w:val="24"/>
        </w:rPr>
        <w:t>、变更基金销售机构；</w:t>
      </w:r>
    </w:p>
    <w:p w14:paraId="512BA35A"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20</w:t>
      </w:r>
      <w:r w:rsidRPr="003A6FAF">
        <w:rPr>
          <w:rFonts w:ascii="Calibri" w:hAnsi="Calibri" w:hint="eastAsia"/>
          <w:sz w:val="24"/>
        </w:rPr>
        <w:t>、更换基金登记机构；</w:t>
      </w:r>
    </w:p>
    <w:p w14:paraId="12268D9D"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21</w:t>
      </w:r>
      <w:r w:rsidRPr="003A6FAF">
        <w:rPr>
          <w:rFonts w:ascii="Calibri" w:hAnsi="Calibri" w:hint="eastAsia"/>
          <w:sz w:val="24"/>
        </w:rPr>
        <w:t>、本基金开始办理申购、赎回；</w:t>
      </w:r>
    </w:p>
    <w:p w14:paraId="6C13724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22</w:t>
      </w:r>
      <w:r w:rsidRPr="003A6FAF">
        <w:rPr>
          <w:rFonts w:ascii="Calibri" w:hAnsi="Calibri" w:hint="eastAsia"/>
          <w:sz w:val="24"/>
        </w:rPr>
        <w:t>、本基金申购、赎回费率及其收费方式发生变更；</w:t>
      </w:r>
    </w:p>
    <w:p w14:paraId="41153C5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23</w:t>
      </w:r>
      <w:r w:rsidRPr="003A6FAF">
        <w:rPr>
          <w:rFonts w:ascii="Calibri" w:hAnsi="Calibri" w:hint="eastAsia"/>
          <w:sz w:val="24"/>
        </w:rPr>
        <w:t>、本基金发生巨额赎回并延期</w:t>
      </w:r>
      <w:r>
        <w:rPr>
          <w:rFonts w:ascii="Calibri" w:hAnsi="Calibri" w:hint="eastAsia"/>
          <w:sz w:val="24"/>
        </w:rPr>
        <w:t>办理</w:t>
      </w:r>
      <w:r w:rsidRPr="003A6FAF">
        <w:rPr>
          <w:rFonts w:ascii="Calibri" w:hAnsi="Calibri" w:hint="eastAsia"/>
          <w:sz w:val="24"/>
        </w:rPr>
        <w:t>；</w:t>
      </w:r>
    </w:p>
    <w:p w14:paraId="66B857A0"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24</w:t>
      </w:r>
      <w:r w:rsidRPr="003A6FAF">
        <w:rPr>
          <w:rFonts w:ascii="Calibri" w:hAnsi="Calibri" w:hint="eastAsia"/>
          <w:sz w:val="24"/>
        </w:rPr>
        <w:t>、本基金连续发生巨额赎回并暂停接受赎回申请；</w:t>
      </w:r>
    </w:p>
    <w:p w14:paraId="490691A8" w14:textId="77777777" w:rsidR="00A958E8"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25</w:t>
      </w:r>
      <w:r w:rsidRPr="003A6FAF">
        <w:rPr>
          <w:rFonts w:ascii="Calibri" w:hAnsi="Calibri" w:hint="eastAsia"/>
          <w:sz w:val="24"/>
        </w:rPr>
        <w:t>、本基金暂停接受申购、赎回申请后重新接受申购、赎回；</w:t>
      </w:r>
    </w:p>
    <w:p w14:paraId="1C0EAF87" w14:textId="77777777" w:rsidR="00A958E8" w:rsidRPr="003A6FAF" w:rsidRDefault="00A958E8" w:rsidP="00A958E8">
      <w:pPr>
        <w:adjustRightInd w:val="0"/>
        <w:spacing w:line="360" w:lineRule="auto"/>
        <w:ind w:firstLineChars="200" w:firstLine="480"/>
        <w:contextualSpacing/>
        <w:rPr>
          <w:rFonts w:ascii="Calibri" w:hAnsi="Calibri"/>
          <w:sz w:val="24"/>
        </w:rPr>
      </w:pPr>
      <w:r>
        <w:rPr>
          <w:rFonts w:ascii="Calibri" w:hAnsi="Calibri" w:hint="eastAsia"/>
          <w:sz w:val="24"/>
        </w:rPr>
        <w:t>26</w:t>
      </w:r>
      <w:r>
        <w:rPr>
          <w:rFonts w:ascii="Calibri" w:hAnsi="Calibri" w:hint="eastAsia"/>
          <w:sz w:val="24"/>
        </w:rPr>
        <w:t>、本基金推出新业务或新服务；</w:t>
      </w:r>
    </w:p>
    <w:p w14:paraId="7A708B2E"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sz w:val="24"/>
        </w:rPr>
        <w:t>2</w:t>
      </w:r>
      <w:r>
        <w:rPr>
          <w:rFonts w:ascii="Calibri" w:hAnsi="Calibri" w:hint="eastAsia"/>
          <w:sz w:val="24"/>
        </w:rPr>
        <w:t>7</w:t>
      </w:r>
      <w:r w:rsidRPr="003A6FAF">
        <w:rPr>
          <w:rFonts w:ascii="Calibri" w:hAnsi="Calibri" w:hint="eastAsia"/>
          <w:sz w:val="24"/>
        </w:rPr>
        <w:t>、中国证监会规定的其他事项。</w:t>
      </w:r>
    </w:p>
    <w:p w14:paraId="4A986C4E"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（八）澄清公告</w:t>
      </w:r>
    </w:p>
    <w:p w14:paraId="547FCB4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在</w:t>
      </w:r>
      <w:r w:rsidRPr="003A6FAF">
        <w:rPr>
          <w:sz w:val="24"/>
        </w:rPr>
        <w:t>《基金合同》</w:t>
      </w:r>
      <w:r w:rsidRPr="003A6FAF">
        <w:rPr>
          <w:rFonts w:ascii="Calibri" w:hAnsi="Calibri" w:hint="eastAsia"/>
          <w:sz w:val="24"/>
        </w:rPr>
        <w:t>存续期限内，任何公共</w:t>
      </w:r>
      <w:r w:rsidRPr="00FD1662">
        <w:rPr>
          <w:rFonts w:ascii="Calibri" w:hAnsi="Calibri"/>
          <w:bCs/>
          <w:sz w:val="24"/>
          <w:szCs w:val="22"/>
        </w:rPr>
        <w:t>媒介</w:t>
      </w:r>
      <w:r w:rsidRPr="003A6FAF">
        <w:rPr>
          <w:rFonts w:ascii="Calibri" w:hAnsi="Calibri" w:hint="eastAsia"/>
          <w:sz w:val="24"/>
        </w:rPr>
        <w:t>中出现的或者在市场上流传的消息可能对基金份额价格产生误导性影响或者引起较大波动的，相关信息披露义务人知悉后应当立即对该消息进行公开澄清，并将有关情况立即报告中国证监会。</w:t>
      </w:r>
    </w:p>
    <w:p w14:paraId="45A5F53A"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（九）基金份额持有人大会决议</w:t>
      </w:r>
    </w:p>
    <w:p w14:paraId="0ABD7FC6"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基金份额持有人大会决定的事项，应当依法报</w:t>
      </w:r>
      <w:r w:rsidRPr="00FD1662">
        <w:rPr>
          <w:rFonts w:ascii="Calibri" w:hAnsi="Calibri" w:hint="eastAsia"/>
          <w:bCs/>
          <w:sz w:val="24"/>
          <w:szCs w:val="22"/>
        </w:rPr>
        <w:t>中国证监会</w:t>
      </w:r>
      <w:r w:rsidRPr="003A6FAF">
        <w:rPr>
          <w:rFonts w:ascii="Calibri" w:hAnsi="Calibri" w:hint="eastAsia"/>
          <w:sz w:val="24"/>
        </w:rPr>
        <w:t>备案，并予以公告。</w:t>
      </w:r>
    </w:p>
    <w:p w14:paraId="22DB9045" w14:textId="77777777" w:rsidR="00A958E8" w:rsidRPr="00FD1662" w:rsidRDefault="00A958E8" w:rsidP="00A958E8">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lastRenderedPageBreak/>
        <w:t>基金份额持有人依法自行召集基金份额持有人大会，基金管理人、基金托管人对基金份额持有人大会决定的事项不依法履行信息披露义务的，召集人应当履行相关信息披露义务。</w:t>
      </w:r>
    </w:p>
    <w:p w14:paraId="5C3A6987" w14:textId="77777777" w:rsidR="00A958E8" w:rsidRPr="00FD1662" w:rsidRDefault="00A958E8" w:rsidP="00A958E8">
      <w:pPr>
        <w:adjustRightInd w:val="0"/>
        <w:spacing w:line="360" w:lineRule="auto"/>
        <w:ind w:firstLineChars="200" w:firstLine="480"/>
        <w:contextualSpacing/>
        <w:rPr>
          <w:rFonts w:ascii="Calibri" w:hAnsi="Calibri"/>
          <w:bCs/>
          <w:sz w:val="24"/>
          <w:szCs w:val="22"/>
        </w:rPr>
      </w:pPr>
      <w:r w:rsidRPr="003A6FAF">
        <w:rPr>
          <w:rFonts w:ascii="Calibri" w:hAnsi="Calibri" w:hint="eastAsia"/>
          <w:sz w:val="24"/>
        </w:rPr>
        <w:t>（十）</w:t>
      </w:r>
      <w:r w:rsidRPr="00FD1662">
        <w:rPr>
          <w:rFonts w:ascii="Calibri" w:hAnsi="Calibri" w:hint="eastAsia"/>
          <w:bCs/>
          <w:sz w:val="24"/>
          <w:szCs w:val="22"/>
        </w:rPr>
        <w:t>投资股指期货、国债期货</w:t>
      </w:r>
      <w:r>
        <w:rPr>
          <w:rFonts w:ascii="Calibri" w:hAnsi="Calibri" w:hint="eastAsia"/>
          <w:bCs/>
          <w:sz w:val="24"/>
          <w:szCs w:val="22"/>
        </w:rPr>
        <w:t>的相关</w:t>
      </w:r>
      <w:r>
        <w:rPr>
          <w:rFonts w:ascii="Calibri" w:hAnsi="Calibri"/>
          <w:bCs/>
          <w:sz w:val="24"/>
          <w:szCs w:val="22"/>
        </w:rPr>
        <w:t>公告</w:t>
      </w:r>
    </w:p>
    <w:p w14:paraId="47EF3E4D" w14:textId="77777777" w:rsidR="00A958E8" w:rsidRPr="00FD1662" w:rsidRDefault="00A958E8" w:rsidP="00A958E8">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在季度报告、半年度报告、年度报告等定期报告和招募说明书（更新）等文件中披露股指期货、国债期货交易情况，包括投资政策、持仓情况、损益情况、风险指标等，并充分揭示股指期货、国债期货交易对基金总体风险的影响以及是否符合既定的投资政策和投资目标等。</w:t>
      </w:r>
    </w:p>
    <w:p w14:paraId="4035FD25" w14:textId="77777777" w:rsidR="00A958E8" w:rsidRPr="001444A3" w:rsidRDefault="00A958E8" w:rsidP="00A958E8">
      <w:pPr>
        <w:adjustRightInd w:val="0"/>
        <w:spacing w:line="360" w:lineRule="auto"/>
        <w:ind w:firstLineChars="200" w:firstLine="480"/>
        <w:contextualSpacing/>
        <w:rPr>
          <w:rFonts w:ascii="Calibri" w:hAnsi="Calibri"/>
          <w:bCs/>
          <w:sz w:val="24"/>
          <w:szCs w:val="22"/>
        </w:rPr>
      </w:pPr>
      <w:r w:rsidRPr="001444A3">
        <w:rPr>
          <w:rFonts w:ascii="Calibri" w:hAnsi="Calibri" w:hint="eastAsia"/>
          <w:bCs/>
          <w:sz w:val="24"/>
          <w:szCs w:val="22"/>
        </w:rPr>
        <w:t>（十</w:t>
      </w:r>
      <w:r>
        <w:rPr>
          <w:rFonts w:ascii="Calibri" w:hAnsi="Calibri" w:hint="eastAsia"/>
          <w:bCs/>
          <w:sz w:val="24"/>
          <w:szCs w:val="22"/>
        </w:rPr>
        <w:t>一</w:t>
      </w:r>
      <w:r w:rsidRPr="001444A3">
        <w:rPr>
          <w:rFonts w:ascii="Calibri" w:hAnsi="Calibri" w:hint="eastAsia"/>
          <w:bCs/>
          <w:sz w:val="24"/>
          <w:szCs w:val="22"/>
        </w:rPr>
        <w:t>）投资资产支持证券的相关公告</w:t>
      </w:r>
    </w:p>
    <w:p w14:paraId="723D40DE" w14:textId="77777777" w:rsidR="00A958E8" w:rsidRDefault="00A958E8" w:rsidP="00A958E8">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基金管理人应在基金年报及半年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FD1662">
        <w:rPr>
          <w:rFonts w:ascii="Calibri" w:hAnsi="Calibri"/>
          <w:bCs/>
          <w:sz w:val="24"/>
          <w:szCs w:val="22"/>
        </w:rPr>
        <w:t>10</w:t>
      </w:r>
      <w:r w:rsidRPr="00FD1662">
        <w:rPr>
          <w:rFonts w:ascii="Calibri" w:hAnsi="Calibri" w:hint="eastAsia"/>
          <w:bCs/>
          <w:sz w:val="24"/>
          <w:szCs w:val="22"/>
        </w:rPr>
        <w:t>名资产支持证券明细。</w:t>
      </w:r>
    </w:p>
    <w:p w14:paraId="32EE68FB" w14:textId="77777777" w:rsidR="00A958E8" w:rsidRPr="001444A3" w:rsidRDefault="00A958E8" w:rsidP="00A958E8">
      <w:pPr>
        <w:adjustRightInd w:val="0"/>
        <w:spacing w:line="360" w:lineRule="auto"/>
        <w:ind w:firstLineChars="200" w:firstLine="480"/>
        <w:contextualSpacing/>
        <w:rPr>
          <w:rFonts w:ascii="Calibri" w:hAnsi="Calibri"/>
          <w:bCs/>
          <w:sz w:val="24"/>
          <w:szCs w:val="22"/>
        </w:rPr>
      </w:pPr>
      <w:r>
        <w:rPr>
          <w:rFonts w:ascii="Calibri" w:hAnsi="Calibri" w:hint="eastAsia"/>
          <w:bCs/>
          <w:sz w:val="24"/>
          <w:szCs w:val="22"/>
        </w:rPr>
        <w:t>（十二</w:t>
      </w:r>
      <w:r>
        <w:rPr>
          <w:rFonts w:ascii="Calibri" w:hAnsi="Calibri"/>
          <w:bCs/>
          <w:sz w:val="24"/>
          <w:szCs w:val="22"/>
        </w:rPr>
        <w:t>）</w:t>
      </w:r>
      <w:r w:rsidRPr="001444A3">
        <w:rPr>
          <w:rFonts w:ascii="Calibri" w:hAnsi="Calibri" w:hint="eastAsia"/>
          <w:bCs/>
          <w:sz w:val="24"/>
          <w:szCs w:val="22"/>
        </w:rPr>
        <w:t>投资中小企业私募债券</w:t>
      </w:r>
      <w:r>
        <w:rPr>
          <w:rFonts w:ascii="Calibri" w:hAnsi="Calibri" w:hint="eastAsia"/>
          <w:bCs/>
          <w:sz w:val="24"/>
          <w:szCs w:val="22"/>
        </w:rPr>
        <w:t>的</w:t>
      </w:r>
      <w:r w:rsidRPr="001444A3">
        <w:rPr>
          <w:rFonts w:ascii="Calibri" w:hAnsi="Calibri" w:hint="eastAsia"/>
          <w:bCs/>
          <w:sz w:val="24"/>
          <w:szCs w:val="22"/>
        </w:rPr>
        <w:t>相关公告</w:t>
      </w:r>
    </w:p>
    <w:p w14:paraId="7F3E210C" w14:textId="747B5943" w:rsidR="00A958E8" w:rsidRPr="001444A3" w:rsidRDefault="00A958E8" w:rsidP="00A958E8">
      <w:pPr>
        <w:adjustRightInd w:val="0"/>
        <w:spacing w:line="360" w:lineRule="auto"/>
        <w:ind w:firstLineChars="200" w:firstLine="480"/>
        <w:contextualSpacing/>
        <w:rPr>
          <w:rFonts w:ascii="Calibri" w:hAnsi="Calibri"/>
          <w:bCs/>
          <w:sz w:val="24"/>
          <w:szCs w:val="22"/>
        </w:rPr>
      </w:pPr>
      <w:r w:rsidRPr="001444A3">
        <w:rPr>
          <w:rFonts w:ascii="Calibri" w:hAnsi="Calibri" w:hint="eastAsia"/>
          <w:bCs/>
          <w:sz w:val="24"/>
          <w:szCs w:val="22"/>
        </w:rPr>
        <w:t>基金管理人应当在基金投资中小企业私募债券后</w:t>
      </w:r>
      <w:r w:rsidRPr="001444A3">
        <w:rPr>
          <w:rFonts w:ascii="Calibri" w:hAnsi="Calibri" w:hint="eastAsia"/>
          <w:bCs/>
          <w:sz w:val="24"/>
          <w:szCs w:val="22"/>
        </w:rPr>
        <w:t>2</w:t>
      </w:r>
      <w:r w:rsidRPr="001444A3">
        <w:rPr>
          <w:rFonts w:ascii="Calibri" w:hAnsi="Calibri" w:hint="eastAsia"/>
          <w:bCs/>
          <w:sz w:val="24"/>
          <w:szCs w:val="22"/>
        </w:rPr>
        <w:t>个交易日内，在中国证监会指定媒介披露所投资中小企业私募债券的名称、数量、期限、收益率等信息。基金管理人应当在本基金季度报告、半年度报告、年度报告等定期报告和招募说明书（更新）等文件中披露中小企业私募债券的投资情况。</w:t>
      </w:r>
    </w:p>
    <w:p w14:paraId="0D86CE96" w14:textId="77777777" w:rsidR="00A958E8" w:rsidRDefault="00A958E8" w:rsidP="00A958E8">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（十</w:t>
      </w:r>
      <w:r>
        <w:rPr>
          <w:rFonts w:ascii="Calibri" w:hAnsi="Calibri" w:hint="eastAsia"/>
          <w:bCs/>
          <w:sz w:val="24"/>
          <w:szCs w:val="22"/>
        </w:rPr>
        <w:t>三</w:t>
      </w:r>
      <w:r w:rsidRPr="00FD1662">
        <w:rPr>
          <w:rFonts w:ascii="Calibri" w:hAnsi="Calibri" w:hint="eastAsia"/>
          <w:bCs/>
          <w:sz w:val="24"/>
          <w:szCs w:val="22"/>
        </w:rPr>
        <w:t>）</w:t>
      </w:r>
      <w:r w:rsidRPr="00300413">
        <w:rPr>
          <w:rFonts w:ascii="Calibri" w:hAnsi="Calibri" w:hint="eastAsia"/>
          <w:bCs/>
          <w:sz w:val="24"/>
          <w:szCs w:val="22"/>
        </w:rPr>
        <w:t>投资非公开发行股票的相关公告</w:t>
      </w:r>
    </w:p>
    <w:p w14:paraId="07B00279" w14:textId="77777777" w:rsidR="00A958E8" w:rsidRPr="00FD1662" w:rsidRDefault="00A958E8" w:rsidP="00A958E8">
      <w:pPr>
        <w:adjustRightInd w:val="0"/>
        <w:spacing w:line="360" w:lineRule="auto"/>
        <w:ind w:firstLineChars="200" w:firstLine="480"/>
        <w:contextualSpacing/>
        <w:rPr>
          <w:rFonts w:ascii="Calibri" w:hAnsi="Calibri"/>
          <w:bCs/>
          <w:sz w:val="24"/>
          <w:szCs w:val="22"/>
        </w:rPr>
      </w:pPr>
      <w:r w:rsidRPr="00FD1662">
        <w:rPr>
          <w:rFonts w:ascii="Calibri" w:hAnsi="Calibri" w:hint="eastAsia"/>
          <w:bCs/>
          <w:sz w:val="24"/>
          <w:szCs w:val="22"/>
        </w:rPr>
        <w:t>基金管理人应在基金投资非公开发行股票后两个交易日内，在中国证监会指定媒介披露所投资非公开发行股票的名称、数量、总成本、账面价值，以及总成本和账面价值占基金资产净值的比例、锁定期等信息。</w:t>
      </w:r>
    </w:p>
    <w:p w14:paraId="065B955B" w14:textId="77777777" w:rsidR="00A958E8" w:rsidRPr="003A6FAF" w:rsidRDefault="00A958E8" w:rsidP="00A958E8">
      <w:pPr>
        <w:adjustRightInd w:val="0"/>
        <w:spacing w:line="360" w:lineRule="auto"/>
        <w:ind w:firstLineChars="200" w:firstLine="480"/>
        <w:contextualSpacing/>
        <w:rPr>
          <w:rFonts w:ascii="Calibri" w:hAnsi="Calibri"/>
          <w:sz w:val="24"/>
        </w:rPr>
      </w:pPr>
      <w:r w:rsidRPr="00FD1662">
        <w:rPr>
          <w:rFonts w:ascii="Calibri" w:hAnsi="Calibri" w:hint="eastAsia"/>
          <w:bCs/>
          <w:sz w:val="24"/>
          <w:szCs w:val="22"/>
        </w:rPr>
        <w:t>（十</w:t>
      </w:r>
      <w:r>
        <w:rPr>
          <w:rFonts w:ascii="Calibri" w:hAnsi="Calibri" w:hint="eastAsia"/>
          <w:bCs/>
          <w:sz w:val="24"/>
          <w:szCs w:val="22"/>
        </w:rPr>
        <w:t>四</w:t>
      </w:r>
      <w:r w:rsidRPr="00FD1662">
        <w:rPr>
          <w:rFonts w:ascii="Calibri" w:hAnsi="Calibri" w:hint="eastAsia"/>
          <w:bCs/>
          <w:sz w:val="24"/>
          <w:szCs w:val="22"/>
        </w:rPr>
        <w:t>）</w:t>
      </w:r>
      <w:r w:rsidRPr="003A6FAF">
        <w:rPr>
          <w:rFonts w:ascii="Calibri" w:hAnsi="Calibri" w:hint="eastAsia"/>
          <w:sz w:val="24"/>
        </w:rPr>
        <w:t>中国证监会规定的其他信息。</w:t>
      </w:r>
    </w:p>
    <w:p w14:paraId="027D7CC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六、信息披露事务管理</w:t>
      </w:r>
    </w:p>
    <w:p w14:paraId="2328CB6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基金管理人、基金托管人应当建立健全信息披露管理制度，指定专人负责管理信息披露事务。</w:t>
      </w:r>
    </w:p>
    <w:p w14:paraId="6F0F80C9"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基金信息披露义务人公开披露基金信息，应当符合中国证监会相关基金信息披露内容与格式准则的规定。</w:t>
      </w:r>
    </w:p>
    <w:p w14:paraId="40CC9E79" w14:textId="77777777" w:rsidR="00A958E8" w:rsidRPr="003A6FAF" w:rsidRDefault="00A958E8" w:rsidP="00A958E8">
      <w:pPr>
        <w:spacing w:line="360" w:lineRule="auto"/>
        <w:ind w:firstLineChars="200" w:firstLine="480"/>
        <w:rPr>
          <w:rFonts w:ascii="Calibri" w:hAnsi="Calibri"/>
          <w:sz w:val="24"/>
        </w:rPr>
      </w:pPr>
      <w:r w:rsidRPr="003A6FAF">
        <w:rPr>
          <w:rFonts w:ascii="Calibri" w:hAnsi="Calibri" w:hint="eastAsia"/>
          <w:sz w:val="24"/>
        </w:rPr>
        <w:t>基金托管人应当按照相关法律法规、中国证监会的规定和</w:t>
      </w:r>
      <w:r w:rsidRPr="003A6FAF">
        <w:rPr>
          <w:sz w:val="24"/>
        </w:rPr>
        <w:t>《基金合同》</w:t>
      </w:r>
      <w:r w:rsidRPr="003A6FAF">
        <w:rPr>
          <w:rFonts w:hint="eastAsia"/>
          <w:sz w:val="24"/>
        </w:rPr>
        <w:t>的约</w:t>
      </w:r>
      <w:r w:rsidRPr="003A6FAF">
        <w:rPr>
          <w:rFonts w:ascii="Calibri" w:hAnsi="Calibri" w:hint="eastAsia"/>
          <w:sz w:val="24"/>
        </w:rPr>
        <w:lastRenderedPageBreak/>
        <w:t>定，对基金管理人编制的基金资产净值、</w:t>
      </w:r>
      <w:r w:rsidRPr="00FD1662">
        <w:rPr>
          <w:rFonts w:ascii="Calibri" w:hAnsi="Calibri" w:hint="eastAsia"/>
          <w:sz w:val="24"/>
        </w:rPr>
        <w:t>各类</w:t>
      </w:r>
      <w:r w:rsidRPr="003A6FAF">
        <w:rPr>
          <w:rFonts w:ascii="Calibri" w:hAnsi="Calibri" w:hint="eastAsia"/>
          <w:sz w:val="24"/>
        </w:rPr>
        <w:t>基金份额净值、基金份额申购赎回价格、基金定期报告和定期更新的招募说明书等公开披露的相关基金信息进行复核、审查，并向基金管理人出具书面文件或者盖章确认。</w:t>
      </w:r>
    </w:p>
    <w:p w14:paraId="04E860C0" w14:textId="77777777" w:rsidR="00A958E8" w:rsidRPr="003A6FAF" w:rsidRDefault="00A958E8" w:rsidP="00A958E8">
      <w:pPr>
        <w:spacing w:line="360" w:lineRule="auto"/>
        <w:ind w:firstLineChars="200" w:firstLine="480"/>
        <w:rPr>
          <w:rFonts w:ascii="Calibri" w:hAnsi="Calibri"/>
          <w:sz w:val="24"/>
        </w:rPr>
      </w:pPr>
      <w:r w:rsidRPr="003A6FAF">
        <w:rPr>
          <w:rFonts w:ascii="Calibri" w:hAnsi="Calibri" w:hint="eastAsia"/>
          <w:sz w:val="24"/>
        </w:rPr>
        <w:t>基金管理人、基金托管人应当在指定</w:t>
      </w:r>
      <w:r w:rsidRPr="00FD1662">
        <w:rPr>
          <w:rFonts w:ascii="Calibri" w:hAnsi="Calibri" w:hint="eastAsia"/>
          <w:bCs/>
          <w:sz w:val="24"/>
          <w:szCs w:val="22"/>
        </w:rPr>
        <w:t>媒介</w:t>
      </w:r>
      <w:r w:rsidRPr="003A6FAF">
        <w:rPr>
          <w:rFonts w:ascii="Calibri" w:hAnsi="Calibri" w:hint="eastAsia"/>
          <w:sz w:val="24"/>
        </w:rPr>
        <w:t>中选择披露信息的</w:t>
      </w:r>
      <w:r w:rsidRPr="00FD1662">
        <w:rPr>
          <w:rFonts w:ascii="Calibri" w:hAnsi="Calibri" w:hint="eastAsia"/>
          <w:sz w:val="24"/>
        </w:rPr>
        <w:t>媒介</w:t>
      </w:r>
      <w:r w:rsidRPr="003A6FAF">
        <w:rPr>
          <w:rFonts w:ascii="Calibri" w:hAnsi="Calibri" w:hint="eastAsia"/>
          <w:sz w:val="24"/>
        </w:rPr>
        <w:t>。</w:t>
      </w:r>
    </w:p>
    <w:p w14:paraId="61D46297"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基金管理人、基金托管人除依法在指定</w:t>
      </w:r>
      <w:r w:rsidRPr="00FD1662">
        <w:rPr>
          <w:rFonts w:ascii="Calibri" w:hAnsi="Calibri" w:hint="eastAsia"/>
          <w:bCs/>
          <w:sz w:val="24"/>
          <w:szCs w:val="22"/>
        </w:rPr>
        <w:t>媒介</w:t>
      </w:r>
      <w:r w:rsidRPr="003A6FAF">
        <w:rPr>
          <w:rFonts w:ascii="Calibri" w:hAnsi="Calibri" w:hint="eastAsia"/>
          <w:sz w:val="24"/>
        </w:rPr>
        <w:t>上披露信息外，还可以根据需要在其他公共</w:t>
      </w:r>
      <w:r w:rsidRPr="00FD1662">
        <w:rPr>
          <w:rFonts w:ascii="Calibri" w:hAnsi="Calibri"/>
          <w:bCs/>
          <w:sz w:val="24"/>
          <w:szCs w:val="22"/>
        </w:rPr>
        <w:t>媒介</w:t>
      </w:r>
      <w:r w:rsidRPr="003A6FAF">
        <w:rPr>
          <w:rFonts w:ascii="Calibri" w:hAnsi="Calibri" w:hint="eastAsia"/>
          <w:sz w:val="24"/>
        </w:rPr>
        <w:t>披露信息，但是其他公共</w:t>
      </w:r>
      <w:r w:rsidRPr="00FD1662">
        <w:rPr>
          <w:rFonts w:ascii="Calibri" w:hAnsi="Calibri"/>
          <w:bCs/>
          <w:sz w:val="24"/>
          <w:szCs w:val="22"/>
        </w:rPr>
        <w:t>媒介</w:t>
      </w:r>
      <w:r w:rsidRPr="003A6FAF">
        <w:rPr>
          <w:rFonts w:ascii="Calibri" w:hAnsi="Calibri" w:hint="eastAsia"/>
          <w:sz w:val="24"/>
        </w:rPr>
        <w:t>不得早于指定</w:t>
      </w:r>
      <w:r w:rsidRPr="00FD1662">
        <w:rPr>
          <w:rFonts w:ascii="Calibri" w:hAnsi="Calibri" w:hint="eastAsia"/>
          <w:bCs/>
          <w:sz w:val="24"/>
          <w:szCs w:val="22"/>
        </w:rPr>
        <w:t>媒介</w:t>
      </w:r>
      <w:r w:rsidRPr="003A6FAF">
        <w:rPr>
          <w:rFonts w:ascii="Calibri" w:hAnsi="Calibri" w:hint="eastAsia"/>
          <w:sz w:val="24"/>
        </w:rPr>
        <w:t>披露信息，并且在不同媒介上披露同一信息的内容应当一致。</w:t>
      </w:r>
    </w:p>
    <w:p w14:paraId="2BD72794"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为基金信息披露义务人公开披露的基金信息出具审计报告、法律意见书的专业机构，应当制作工作底稿，并将相关档案至少保存到《基金合同》终止后</w:t>
      </w:r>
      <w:r w:rsidRPr="00FD1662">
        <w:rPr>
          <w:rFonts w:ascii="Calibri" w:hAnsi="Calibri" w:hint="eastAsia"/>
          <w:bCs/>
          <w:sz w:val="24"/>
          <w:szCs w:val="22"/>
        </w:rPr>
        <w:t>10</w:t>
      </w:r>
      <w:r w:rsidRPr="003A6FAF">
        <w:rPr>
          <w:rFonts w:ascii="Calibri" w:hAnsi="Calibri" w:hint="eastAsia"/>
          <w:sz w:val="24"/>
        </w:rPr>
        <w:t>年。</w:t>
      </w:r>
    </w:p>
    <w:p w14:paraId="781621BE"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七、信息披露文件的存放与查阅</w:t>
      </w:r>
    </w:p>
    <w:p w14:paraId="04197315"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招募说明书公布后，应当分别置备于基金管理人、基金托管人和基金销售机构的</w:t>
      </w:r>
      <w:r>
        <w:rPr>
          <w:rFonts w:ascii="Calibri" w:hAnsi="Calibri" w:hint="eastAsia"/>
          <w:sz w:val="24"/>
        </w:rPr>
        <w:t>办公场所</w:t>
      </w:r>
      <w:r w:rsidRPr="003A6FAF">
        <w:rPr>
          <w:rFonts w:ascii="Calibri" w:hAnsi="Calibri" w:hint="eastAsia"/>
          <w:sz w:val="24"/>
        </w:rPr>
        <w:t>，供公众查阅、复制。</w:t>
      </w:r>
    </w:p>
    <w:p w14:paraId="5F60A63F" w14:textId="77777777" w:rsidR="00A958E8" w:rsidRPr="003A6FAF" w:rsidRDefault="00A958E8" w:rsidP="00A958E8">
      <w:pPr>
        <w:adjustRightInd w:val="0"/>
        <w:spacing w:line="360" w:lineRule="auto"/>
        <w:ind w:firstLineChars="200" w:firstLine="480"/>
        <w:contextualSpacing/>
        <w:rPr>
          <w:rFonts w:ascii="Calibri" w:hAnsi="Calibri"/>
          <w:sz w:val="24"/>
        </w:rPr>
      </w:pPr>
      <w:r w:rsidRPr="003A6FAF">
        <w:rPr>
          <w:rFonts w:ascii="Calibri" w:hAnsi="Calibri" w:hint="eastAsia"/>
          <w:sz w:val="24"/>
        </w:rPr>
        <w:t>基金定期报告公布后，应当分别置备于基金管理人和基金托管人的</w:t>
      </w:r>
      <w:r>
        <w:rPr>
          <w:rFonts w:ascii="Calibri" w:hAnsi="Calibri" w:hint="eastAsia"/>
          <w:sz w:val="24"/>
        </w:rPr>
        <w:t>办公场所</w:t>
      </w:r>
      <w:r w:rsidRPr="003A6FAF">
        <w:rPr>
          <w:rFonts w:ascii="Calibri" w:hAnsi="Calibri" w:hint="eastAsia"/>
          <w:sz w:val="24"/>
        </w:rPr>
        <w:t>，以供公众查阅、复制。</w:t>
      </w:r>
    </w:p>
    <w:p w14:paraId="19D6B2E1" w14:textId="77777777" w:rsidR="00A958E8" w:rsidRPr="00FD1662" w:rsidRDefault="00A958E8" w:rsidP="00A958E8">
      <w:pPr>
        <w:adjustRightInd w:val="0"/>
        <w:spacing w:line="360" w:lineRule="auto"/>
        <w:ind w:firstLineChars="200" w:firstLine="480"/>
        <w:contextualSpacing/>
        <w:rPr>
          <w:rFonts w:ascii="Calibri"/>
          <w:bCs/>
          <w:sz w:val="24"/>
        </w:rPr>
      </w:pPr>
      <w:r w:rsidRPr="00FD1662">
        <w:rPr>
          <w:rFonts w:ascii="Calibri" w:hAnsi="Calibri" w:hint="eastAsia"/>
          <w:bCs/>
          <w:sz w:val="24"/>
          <w:szCs w:val="22"/>
        </w:rPr>
        <w:t>八、</w:t>
      </w:r>
      <w:r w:rsidRPr="00FD1662">
        <w:rPr>
          <w:rFonts w:ascii="Calibri" w:hint="eastAsia"/>
          <w:bCs/>
          <w:sz w:val="24"/>
        </w:rPr>
        <w:t>暂停或延迟披露基金相关信息的情形</w:t>
      </w:r>
    </w:p>
    <w:p w14:paraId="5C991C1B" w14:textId="77777777" w:rsidR="00A958E8" w:rsidRPr="00FD1662" w:rsidRDefault="00A958E8" w:rsidP="00A958E8">
      <w:pPr>
        <w:adjustRightInd w:val="0"/>
        <w:spacing w:line="360" w:lineRule="auto"/>
        <w:ind w:firstLineChars="200" w:firstLine="480"/>
        <w:contextualSpacing/>
        <w:rPr>
          <w:rFonts w:ascii="Calibri" w:hAnsi="Calibri"/>
          <w:sz w:val="24"/>
          <w:szCs w:val="22"/>
        </w:rPr>
      </w:pPr>
      <w:r w:rsidRPr="00FD1662">
        <w:rPr>
          <w:rFonts w:ascii="Calibri" w:hAnsi="宋体"/>
          <w:sz w:val="24"/>
          <w:szCs w:val="22"/>
        </w:rPr>
        <w:t>当出现下述情况时，基金管理人和基金托管人可暂停或延迟披露基金信息：</w:t>
      </w:r>
    </w:p>
    <w:p w14:paraId="78D824C0" w14:textId="77777777" w:rsidR="00A958E8" w:rsidRPr="00FD1662" w:rsidRDefault="00A958E8" w:rsidP="00A958E8">
      <w:pPr>
        <w:tabs>
          <w:tab w:val="left" w:pos="2590"/>
        </w:tabs>
        <w:spacing w:line="360" w:lineRule="auto"/>
        <w:ind w:firstLineChars="200" w:firstLine="480"/>
        <w:contextualSpacing/>
        <w:rPr>
          <w:rFonts w:ascii="宋体" w:hAnsi="宋体"/>
          <w:sz w:val="24"/>
          <w:szCs w:val="22"/>
        </w:rPr>
      </w:pPr>
      <w:r w:rsidRPr="00FD1662">
        <w:rPr>
          <w:rFonts w:ascii="宋体" w:hAnsi="宋体" w:hint="eastAsia"/>
          <w:sz w:val="24"/>
          <w:szCs w:val="22"/>
        </w:rPr>
        <w:t>1</w:t>
      </w:r>
      <w:r>
        <w:rPr>
          <w:rFonts w:ascii="宋体" w:hAnsi="宋体" w:hint="eastAsia"/>
          <w:sz w:val="24"/>
          <w:szCs w:val="22"/>
        </w:rPr>
        <w:t>、</w:t>
      </w:r>
      <w:r w:rsidRPr="00FD1662">
        <w:rPr>
          <w:rFonts w:ascii="宋体" w:hAnsi="宋体" w:hint="eastAsia"/>
          <w:sz w:val="24"/>
          <w:szCs w:val="22"/>
        </w:rPr>
        <w:t>基金投资所涉及的证券、期货交易市场遇法定节假日或因其他原因暂停营业时；</w:t>
      </w:r>
    </w:p>
    <w:p w14:paraId="1706DE00" w14:textId="77777777" w:rsidR="00A958E8" w:rsidRPr="00FD1662" w:rsidRDefault="00A958E8" w:rsidP="00A958E8">
      <w:pPr>
        <w:tabs>
          <w:tab w:val="left" w:pos="2590"/>
        </w:tabs>
        <w:spacing w:line="360" w:lineRule="auto"/>
        <w:ind w:firstLineChars="200" w:firstLine="480"/>
        <w:contextualSpacing/>
        <w:rPr>
          <w:rFonts w:ascii="宋体" w:hAnsi="宋体"/>
          <w:sz w:val="24"/>
          <w:szCs w:val="22"/>
        </w:rPr>
      </w:pPr>
      <w:r w:rsidRPr="00FD1662">
        <w:rPr>
          <w:rFonts w:ascii="宋体" w:hAnsi="宋体" w:hint="eastAsia"/>
          <w:sz w:val="24"/>
          <w:szCs w:val="22"/>
        </w:rPr>
        <w:t>2</w:t>
      </w:r>
      <w:r>
        <w:rPr>
          <w:rFonts w:ascii="宋体" w:hAnsi="宋体" w:hint="eastAsia"/>
          <w:sz w:val="24"/>
          <w:szCs w:val="22"/>
        </w:rPr>
        <w:t>、</w:t>
      </w:r>
      <w:r w:rsidRPr="00FD1662">
        <w:rPr>
          <w:rFonts w:ascii="宋体" w:hAnsi="宋体" w:hint="eastAsia"/>
          <w:sz w:val="24"/>
          <w:szCs w:val="22"/>
        </w:rPr>
        <w:t>因不可抗力或其他情形致使基金管理人、基金托管人无法准确评估基金资产价值时；</w:t>
      </w:r>
    </w:p>
    <w:p w14:paraId="1F842CD4" w14:textId="7A750D4B" w:rsidR="00564B0F" w:rsidRPr="0072586B" w:rsidRDefault="00A958E8" w:rsidP="007F6EF3">
      <w:pPr>
        <w:adjustRightInd w:val="0"/>
        <w:snapToGrid w:val="0"/>
        <w:spacing w:line="360" w:lineRule="auto"/>
        <w:ind w:firstLineChars="200" w:firstLine="480"/>
        <w:rPr>
          <w:rFonts w:ascii="宋体" w:hAnsi="宋体" w:cs="Arial"/>
          <w:kern w:val="0"/>
          <w:sz w:val="24"/>
        </w:rPr>
      </w:pPr>
      <w:r w:rsidRPr="00FD1662">
        <w:rPr>
          <w:rFonts w:ascii="Calibri" w:hAnsi="Calibri" w:hint="eastAsia"/>
          <w:sz w:val="24"/>
          <w:szCs w:val="22"/>
        </w:rPr>
        <w:t>3</w:t>
      </w:r>
      <w:r>
        <w:rPr>
          <w:rFonts w:ascii="宋体" w:hAnsi="宋体" w:hint="eastAsia"/>
          <w:kern w:val="0"/>
          <w:sz w:val="24"/>
          <w:szCs w:val="22"/>
        </w:rPr>
        <w:t>、</w:t>
      </w:r>
      <w:r w:rsidRPr="00FD1662">
        <w:rPr>
          <w:rFonts w:ascii="宋体" w:hAnsi="宋体" w:hint="eastAsia"/>
          <w:kern w:val="0"/>
          <w:sz w:val="24"/>
          <w:szCs w:val="22"/>
        </w:rPr>
        <w:t>法律法规规定、中国证监会或《基金合同》认定的其他情形。</w:t>
      </w:r>
    </w:p>
    <w:p w14:paraId="2CB872B2" w14:textId="77777777" w:rsidR="00492608" w:rsidRPr="0072586B" w:rsidRDefault="003F4D2D" w:rsidP="004E6C04">
      <w:pPr>
        <w:pStyle w:val="11"/>
        <w:snapToGrid w:val="0"/>
        <w:spacing w:before="0" w:after="0" w:line="360" w:lineRule="auto"/>
        <w:ind w:firstLineChars="150" w:firstLine="420"/>
        <w:rPr>
          <w:rFonts w:ascii="Arial Unicode MS" w:eastAsia="宋体" w:hAnsi="Arial Unicode MS" w:cs="Arial"/>
          <w:b/>
          <w:bCs/>
          <w:sz w:val="28"/>
          <w:szCs w:val="28"/>
          <w:lang w:eastAsia="zh-CN"/>
        </w:rPr>
      </w:pPr>
      <w:r w:rsidRPr="0072586B">
        <w:rPr>
          <w:rFonts w:ascii="Arial Unicode MS" w:hAnsi="Arial Unicode MS" w:cs="Arial"/>
          <w:bCs/>
          <w:sz w:val="28"/>
          <w:szCs w:val="28"/>
        </w:rPr>
        <w:br w:type="page"/>
      </w:r>
      <w:bookmarkStart w:id="120" w:name="_Toc12357178"/>
      <w:bookmarkStart w:id="121" w:name="_Toc21073398"/>
      <w:bookmarkStart w:id="122" w:name="_Toc147463125"/>
      <w:bookmarkStart w:id="123" w:name="_Toc214873605"/>
      <w:bookmarkStart w:id="124" w:name="_Toc317088153"/>
      <w:bookmarkStart w:id="125" w:name="_Toc317088550"/>
      <w:bookmarkStart w:id="126" w:name="_Toc320887655"/>
      <w:bookmarkStart w:id="127" w:name="_Toc335232704"/>
      <w:bookmarkStart w:id="128" w:name="_Toc480549621"/>
      <w:bookmarkEnd w:id="112"/>
      <w:bookmarkEnd w:id="113"/>
      <w:r w:rsidR="00492608" w:rsidRPr="0072586B">
        <w:rPr>
          <w:rFonts w:ascii="Arial Unicode MS" w:eastAsia="宋体" w:hAnsi="Arial Unicode MS" w:cs="Arial"/>
          <w:b/>
          <w:bCs/>
          <w:sz w:val="28"/>
          <w:szCs w:val="28"/>
        </w:rPr>
        <w:lastRenderedPageBreak/>
        <w:t>第十</w:t>
      </w:r>
      <w:r w:rsidR="00492608" w:rsidRPr="0072586B">
        <w:rPr>
          <w:rFonts w:ascii="Arial Unicode MS" w:eastAsia="宋体" w:hAnsi="Arial Unicode MS" w:cs="Arial" w:hint="eastAsia"/>
          <w:b/>
          <w:bCs/>
          <w:sz w:val="28"/>
          <w:szCs w:val="28"/>
        </w:rPr>
        <w:t>六</w:t>
      </w:r>
      <w:r w:rsidR="00492608" w:rsidRPr="0072586B">
        <w:rPr>
          <w:rFonts w:ascii="Arial Unicode MS" w:eastAsia="宋体" w:hAnsi="Arial Unicode MS" w:cs="Arial"/>
          <w:b/>
          <w:bCs/>
          <w:sz w:val="28"/>
          <w:szCs w:val="28"/>
        </w:rPr>
        <w:t>部分</w:t>
      </w:r>
      <w:r w:rsidR="00924EAE">
        <w:rPr>
          <w:rFonts w:ascii="Arial Unicode MS" w:eastAsia="宋体" w:hAnsi="Arial Unicode MS" w:cs="Arial" w:hint="eastAsia"/>
          <w:b/>
          <w:bCs/>
          <w:sz w:val="28"/>
          <w:szCs w:val="28"/>
          <w:lang w:eastAsia="zh-CN"/>
        </w:rPr>
        <w:t xml:space="preserve">  </w:t>
      </w:r>
      <w:r w:rsidR="00492608" w:rsidRPr="0072586B">
        <w:rPr>
          <w:rFonts w:ascii="Arial Unicode MS" w:eastAsia="宋体" w:hAnsi="Arial Unicode MS" w:cs="Arial"/>
          <w:b/>
          <w:bCs/>
          <w:sz w:val="28"/>
          <w:szCs w:val="28"/>
        </w:rPr>
        <w:t>风险揭示</w:t>
      </w:r>
      <w:bookmarkEnd w:id="120"/>
      <w:bookmarkEnd w:id="121"/>
      <w:bookmarkEnd w:id="122"/>
      <w:bookmarkEnd w:id="123"/>
      <w:bookmarkEnd w:id="124"/>
      <w:bookmarkEnd w:id="125"/>
      <w:bookmarkEnd w:id="126"/>
      <w:bookmarkEnd w:id="127"/>
      <w:bookmarkEnd w:id="128"/>
    </w:p>
    <w:p w14:paraId="3B14DA8D" w14:textId="77777777" w:rsidR="00F84CF3" w:rsidRPr="0072586B" w:rsidRDefault="00F84CF3" w:rsidP="00F84CF3">
      <w:pPr>
        <w:rPr>
          <w:rFonts w:ascii="Arial Unicode MS" w:hAnsi="Arial Unicode MS"/>
          <w:lang w:val="x-none"/>
        </w:rPr>
      </w:pPr>
    </w:p>
    <w:p w14:paraId="2A111C6E" w14:textId="77777777" w:rsidR="002642F6" w:rsidRPr="0072586B" w:rsidRDefault="002642F6" w:rsidP="00E976CF">
      <w:pPr>
        <w:adjustRightInd w:val="0"/>
        <w:snapToGrid w:val="0"/>
        <w:spacing w:line="360" w:lineRule="auto"/>
        <w:ind w:firstLineChars="200" w:firstLine="480"/>
        <w:rPr>
          <w:rFonts w:ascii="宋体" w:hAnsi="宋体" w:cs="Arial"/>
          <w:bCs/>
          <w:sz w:val="24"/>
        </w:rPr>
      </w:pPr>
      <w:r w:rsidRPr="0072586B">
        <w:rPr>
          <w:rFonts w:ascii="宋体" w:hAnsi="宋体" w:cs="Arial" w:hint="eastAsia"/>
          <w:bCs/>
          <w:sz w:val="24"/>
        </w:rPr>
        <w:t>一、投资于本基金的主要风险</w:t>
      </w:r>
    </w:p>
    <w:p w14:paraId="6D7C6D31"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投资于本基金的主要风险有：</w:t>
      </w:r>
    </w:p>
    <w:p w14:paraId="5975EAB5"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1、市场风险</w:t>
      </w:r>
    </w:p>
    <w:p w14:paraId="1BBA0FFA"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证券市场价格受到各种因素的影响，导致基金收益水平变化而产生风险，主要包括：</w:t>
      </w:r>
    </w:p>
    <w:p w14:paraId="4C03A4B7"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（1）政策风险。因国家宏观政策（如货币政策、财政政策、行业政策、地区发展政策等）发生变化，导致市场价格波动而产生风险。</w:t>
      </w:r>
    </w:p>
    <w:p w14:paraId="42D2D17A"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（2）经济周期风险。随着经济运行的周期性变化，证券市场的收益水平也呈周期性变化。本基金主要投资于债券，收益水平也会随之变化，从而产生风险。</w:t>
      </w:r>
    </w:p>
    <w:p w14:paraId="2CBB1CB9"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（3）利率风险。金融市场利率的波动会导致证券市场价格和收益率的变动。</w:t>
      </w:r>
    </w:p>
    <w:p w14:paraId="2149B229"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（4）通货膨胀风险。如果发生通货膨胀，基金投资于证券所获得的收益可能会被通货膨胀抵消，从而影响基金资产的保值增值。</w:t>
      </w:r>
    </w:p>
    <w:p w14:paraId="23449747"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（5）再投资风险。再投资风险反映了利率下降对固定收益证券利息收入再投资收益的影响，这与利率上升所带来的价格风险（即利率风险）互为消长。</w:t>
      </w:r>
    </w:p>
    <w:p w14:paraId="196C441B"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2、信用风险</w:t>
      </w:r>
    </w:p>
    <w:p w14:paraId="697D73F5"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0CD66808"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3、流动性风险</w:t>
      </w:r>
    </w:p>
    <w:p w14:paraId="1861AF35"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流动性风险是指因证券市场交易量不足，导致证券不能迅速、低成本地变现的风险。流动性风险还包括基金出现巨额赎回，致使没有足够的现金应付赎回支付所引致的风险。</w:t>
      </w:r>
    </w:p>
    <w:p w14:paraId="768B55D9"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4、操作风险</w:t>
      </w:r>
    </w:p>
    <w:p w14:paraId="5A695E9D"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操作风险是指基金运作过程中，因内部控制存在缺陷或者人为因素造成操作失误或违反操作规程等引致的风险，例如，越权违规交易、会计部门欺诈、交易错误、IT系统故障等风险。</w:t>
      </w:r>
    </w:p>
    <w:p w14:paraId="175FA5BF"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5、管理风险</w:t>
      </w:r>
    </w:p>
    <w:p w14:paraId="4B665BC4"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在基金管理运作过程中，基金管理人的研究水平、投资管理水平直接影响基</w:t>
      </w:r>
      <w:r w:rsidRPr="0072586B">
        <w:rPr>
          <w:rFonts w:ascii="宋体" w:hAnsi="宋体" w:cs="Arial" w:hint="eastAsia"/>
          <w:kern w:val="0"/>
          <w:sz w:val="24"/>
        </w:rPr>
        <w:lastRenderedPageBreak/>
        <w:t>金收益水平，如果基金管理人对经济形势和证券市场判断不准确、获取的信息不充分、投资操作出现失误等，都会影响基金的收益水平。</w:t>
      </w:r>
    </w:p>
    <w:p w14:paraId="30DB3DB4"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6、合规风险</w:t>
      </w:r>
    </w:p>
    <w:p w14:paraId="65DAF183"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合规风险指基金管理或运作过程中，违反国家法律、法规的规定，或者违反《基金合同》有关规定的风险。</w:t>
      </w:r>
    </w:p>
    <w:p w14:paraId="1B70279A"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7、本基金的特有风险</w:t>
      </w:r>
    </w:p>
    <w:p w14:paraId="38ABFFD6" w14:textId="77777777" w:rsidR="00E25367" w:rsidRPr="0072586B" w:rsidRDefault="00E25367" w:rsidP="00E25367">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w:t>
      </w:r>
      <w:r w:rsidR="00FC496E">
        <w:rPr>
          <w:rFonts w:ascii="宋体" w:hAnsi="宋体" w:cs="Arial" w:hint="eastAsia"/>
          <w:kern w:val="0"/>
          <w:sz w:val="24"/>
        </w:rPr>
        <w:t>金融衍生品投资风险</w:t>
      </w:r>
    </w:p>
    <w:p w14:paraId="398273C2" w14:textId="29DBEFF9" w:rsidR="00E25367" w:rsidRPr="0072586B" w:rsidRDefault="00FC496E" w:rsidP="00922ACD">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本基金投资股指期货、国债期货等金融衍生品。金融衍生品是一种金融合约，其价值取决于一种或多种基础资产或指数，其评价主要源自于对挂钩资产的价格与价格波动的预期。投资于衍生品需承受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5C9FAA19" w14:textId="77777777" w:rsidR="00E25367" w:rsidRPr="0072586B" w:rsidRDefault="00E25367" w:rsidP="00E25367">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（2）中小企业私募债风险</w:t>
      </w:r>
    </w:p>
    <w:p w14:paraId="744D6C00" w14:textId="77777777" w:rsidR="00E25367" w:rsidRPr="0072586B" w:rsidRDefault="00E25367" w:rsidP="00E25367">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593543EB" w14:textId="33384ABE" w:rsidR="00E25367" w:rsidRPr="0072586B" w:rsidRDefault="00E25367" w:rsidP="00E615FC">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w:t>
      </w:r>
      <w:r w:rsidR="00FC496E">
        <w:rPr>
          <w:rFonts w:ascii="宋体" w:hAnsi="宋体" w:cs="Arial"/>
          <w:kern w:val="0"/>
          <w:sz w:val="24"/>
        </w:rPr>
        <w:t>3</w:t>
      </w:r>
      <w:r w:rsidRPr="0072586B">
        <w:rPr>
          <w:rFonts w:ascii="宋体" w:hAnsi="宋体" w:cs="Arial" w:hint="eastAsia"/>
          <w:kern w:val="0"/>
          <w:sz w:val="24"/>
        </w:rPr>
        <w:t>）资产支持证券</w:t>
      </w:r>
    </w:p>
    <w:p w14:paraId="6B7B7B64" w14:textId="77777777" w:rsidR="00E615FC" w:rsidRDefault="00F45F66" w:rsidP="00E615FC">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本基金投资</w:t>
      </w:r>
      <w:r>
        <w:rPr>
          <w:rFonts w:ascii="宋体" w:hAnsi="宋体" w:cs="Arial" w:hint="eastAsia"/>
          <w:kern w:val="0"/>
          <w:sz w:val="24"/>
        </w:rPr>
        <w:t>资产支持证券</w:t>
      </w:r>
      <w:r w:rsidRPr="0072586B">
        <w:rPr>
          <w:rFonts w:ascii="宋体" w:hAnsi="宋体" w:cs="Arial" w:hint="eastAsia"/>
          <w:kern w:val="0"/>
          <w:sz w:val="24"/>
        </w:rPr>
        <w:t>，</w:t>
      </w:r>
      <w:r w:rsidR="00E615FC" w:rsidRPr="0072586B">
        <w:rPr>
          <w:rFonts w:ascii="宋体" w:hAnsi="宋体" w:cs="Arial" w:hint="eastAsia"/>
          <w:kern w:val="0"/>
          <w:sz w:val="24"/>
        </w:rPr>
        <w:t>资产支持证券（ABS）是一种债券性质的金融工具，其向投资者支付的本息来自于基础资产池产生的现金流或剩余权益。与股票和一般债券不同，资产支持证券不是对某一经营实体的利益要求权，而是对基础资产池所产生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7B39902E" w14:textId="77777777" w:rsidR="00E25367" w:rsidRPr="0072586B" w:rsidRDefault="00E25367" w:rsidP="00E25367">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8、其他风险</w:t>
      </w:r>
    </w:p>
    <w:p w14:paraId="6A5D216E" w14:textId="77777777" w:rsidR="00E25367" w:rsidRPr="0072586B" w:rsidRDefault="00E25367" w:rsidP="00E25367">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持有人利</w:t>
      </w:r>
      <w:r w:rsidRPr="0072586B">
        <w:rPr>
          <w:rFonts w:ascii="宋体" w:hAnsi="宋体" w:cs="Arial" w:hint="eastAsia"/>
          <w:kern w:val="0"/>
          <w:sz w:val="24"/>
        </w:rPr>
        <w:lastRenderedPageBreak/>
        <w:t>益受损。</w:t>
      </w:r>
    </w:p>
    <w:p w14:paraId="11D86862" w14:textId="77777777" w:rsidR="002642F6" w:rsidRPr="0072586B" w:rsidRDefault="002642F6" w:rsidP="00E976CF">
      <w:pPr>
        <w:adjustRightInd w:val="0"/>
        <w:snapToGrid w:val="0"/>
        <w:spacing w:line="360" w:lineRule="auto"/>
        <w:ind w:firstLineChars="200" w:firstLine="480"/>
        <w:rPr>
          <w:rFonts w:ascii="宋体" w:hAnsi="宋体" w:cs="Arial"/>
          <w:bCs/>
          <w:sz w:val="24"/>
        </w:rPr>
      </w:pPr>
      <w:r w:rsidRPr="0072586B">
        <w:rPr>
          <w:rFonts w:ascii="宋体" w:hAnsi="宋体" w:cs="Arial" w:hint="eastAsia"/>
          <w:bCs/>
          <w:sz w:val="24"/>
        </w:rPr>
        <w:t>二、声明</w:t>
      </w:r>
    </w:p>
    <w:p w14:paraId="36292EE6" w14:textId="77777777" w:rsidR="002642F6"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1、投资者投资于本基金，须自行承担投资风险；</w:t>
      </w:r>
    </w:p>
    <w:p w14:paraId="64F90957" w14:textId="77777777" w:rsidR="001C6AF3" w:rsidRPr="0072586B" w:rsidRDefault="002642F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2、除基金管理人直接办理本基金的销售外，本基金还通过基金代销机构代理销售，基金管理人与基金代销机构都不能保证其收益或本金安全。</w:t>
      </w:r>
    </w:p>
    <w:p w14:paraId="40E83C00" w14:textId="77777777" w:rsidR="00492608" w:rsidRPr="0072586B" w:rsidRDefault="001C6AF3" w:rsidP="00EC0350">
      <w:pPr>
        <w:pStyle w:val="11"/>
        <w:snapToGrid w:val="0"/>
        <w:spacing w:before="0" w:after="0" w:line="360" w:lineRule="auto"/>
        <w:ind w:firstLineChars="150" w:firstLine="360"/>
        <w:rPr>
          <w:rFonts w:ascii="Arial Unicode MS" w:eastAsia="宋体" w:hAnsi="Arial Unicode MS" w:cs="Arial"/>
          <w:b/>
          <w:bCs/>
          <w:sz w:val="28"/>
          <w:szCs w:val="28"/>
          <w:lang w:eastAsia="zh-CN"/>
        </w:rPr>
      </w:pPr>
      <w:r w:rsidRPr="0072586B">
        <w:rPr>
          <w:rFonts w:ascii="Arial Unicode MS" w:hAnsi="Arial Unicode MS" w:cs="Arial"/>
          <w:szCs w:val="21"/>
        </w:rPr>
        <w:br w:type="page"/>
      </w:r>
      <w:bookmarkStart w:id="129" w:name="_Toc454717524"/>
      <w:bookmarkStart w:id="130" w:name="_Toc520693803"/>
      <w:bookmarkStart w:id="131" w:name="_Toc520693901"/>
      <w:bookmarkStart w:id="132" w:name="_Toc524923235"/>
      <w:bookmarkStart w:id="133" w:name="_Toc214873606"/>
      <w:bookmarkStart w:id="134" w:name="_Toc317088154"/>
      <w:bookmarkStart w:id="135" w:name="_Toc317088551"/>
      <w:bookmarkStart w:id="136" w:name="_Toc320887656"/>
      <w:bookmarkStart w:id="137" w:name="_Toc335232705"/>
      <w:bookmarkStart w:id="138" w:name="_Toc480549622"/>
      <w:r w:rsidR="00492608" w:rsidRPr="0072586B">
        <w:rPr>
          <w:rFonts w:ascii="Arial Unicode MS" w:eastAsia="宋体" w:hAnsi="Arial Unicode MS" w:cs="Arial"/>
          <w:b/>
          <w:bCs/>
          <w:sz w:val="28"/>
          <w:szCs w:val="28"/>
        </w:rPr>
        <w:lastRenderedPageBreak/>
        <w:t>第十</w:t>
      </w:r>
      <w:r w:rsidR="00492608" w:rsidRPr="0072586B">
        <w:rPr>
          <w:rFonts w:ascii="Arial Unicode MS" w:eastAsia="宋体" w:hAnsi="Arial Unicode MS" w:cs="Arial" w:hint="eastAsia"/>
          <w:b/>
          <w:bCs/>
          <w:sz w:val="28"/>
          <w:szCs w:val="28"/>
        </w:rPr>
        <w:t>七</w:t>
      </w:r>
      <w:r w:rsidR="00492608" w:rsidRPr="0072586B">
        <w:rPr>
          <w:rFonts w:ascii="Arial Unicode MS" w:eastAsia="宋体" w:hAnsi="Arial Unicode MS" w:cs="Arial"/>
          <w:b/>
          <w:bCs/>
          <w:sz w:val="28"/>
          <w:szCs w:val="28"/>
        </w:rPr>
        <w:t>部分</w:t>
      </w:r>
      <w:r w:rsidR="00FC496E">
        <w:rPr>
          <w:rFonts w:ascii="Arial Unicode MS" w:eastAsia="宋体" w:hAnsi="Arial Unicode MS" w:cs="Arial" w:hint="eastAsia"/>
          <w:b/>
          <w:bCs/>
          <w:sz w:val="28"/>
          <w:szCs w:val="28"/>
          <w:lang w:eastAsia="zh-CN"/>
        </w:rPr>
        <w:t xml:space="preserve">  </w:t>
      </w:r>
      <w:bookmarkEnd w:id="129"/>
      <w:bookmarkEnd w:id="130"/>
      <w:bookmarkEnd w:id="131"/>
      <w:bookmarkEnd w:id="132"/>
      <w:r w:rsidR="00492608" w:rsidRPr="0072586B">
        <w:rPr>
          <w:rFonts w:ascii="Arial Unicode MS" w:eastAsia="宋体" w:hAnsi="Arial Unicode MS" w:cs="Arial"/>
          <w:b/>
          <w:bCs/>
          <w:sz w:val="28"/>
          <w:szCs w:val="28"/>
        </w:rPr>
        <w:t>基金合同的变更、终止与基金财产的清算</w:t>
      </w:r>
      <w:bookmarkEnd w:id="133"/>
      <w:bookmarkEnd w:id="134"/>
      <w:bookmarkEnd w:id="135"/>
      <w:bookmarkEnd w:id="136"/>
      <w:bookmarkEnd w:id="137"/>
      <w:bookmarkEnd w:id="138"/>
    </w:p>
    <w:p w14:paraId="2852AD55" w14:textId="77777777" w:rsidR="00225865" w:rsidRPr="0072586B" w:rsidRDefault="00225865" w:rsidP="00225865">
      <w:pPr>
        <w:rPr>
          <w:rFonts w:ascii="Arial Unicode MS" w:hAnsi="Arial Unicode MS"/>
          <w:lang w:val="x-none"/>
        </w:rPr>
      </w:pPr>
    </w:p>
    <w:p w14:paraId="06FC5D4C" w14:textId="77777777" w:rsidR="00A958E8" w:rsidRPr="003A6FAF" w:rsidRDefault="00A958E8" w:rsidP="00A958E8">
      <w:pPr>
        <w:spacing w:line="360" w:lineRule="auto"/>
        <w:ind w:firstLineChars="200" w:firstLine="480"/>
        <w:rPr>
          <w:sz w:val="24"/>
        </w:rPr>
      </w:pPr>
      <w:bookmarkStart w:id="139" w:name="_Toc79392639"/>
      <w:r w:rsidRPr="003A6FAF">
        <w:rPr>
          <w:sz w:val="24"/>
        </w:rPr>
        <w:t>一、《基金合同》的变更</w:t>
      </w:r>
    </w:p>
    <w:p w14:paraId="1A93EB41" w14:textId="54D06809" w:rsidR="00A958E8" w:rsidRPr="003A6FAF" w:rsidRDefault="00A958E8" w:rsidP="00A958E8">
      <w:pPr>
        <w:adjustRightInd w:val="0"/>
        <w:spacing w:line="360" w:lineRule="auto"/>
        <w:ind w:firstLineChars="200" w:firstLine="480"/>
        <w:contextualSpacing/>
        <w:rPr>
          <w:sz w:val="24"/>
        </w:rPr>
      </w:pPr>
      <w:r w:rsidRPr="003A6FAF">
        <w:rPr>
          <w:sz w:val="24"/>
        </w:rPr>
        <w:t>1</w:t>
      </w:r>
      <w:r w:rsidRPr="003A6FAF">
        <w:rPr>
          <w:sz w:val="24"/>
        </w:rPr>
        <w:t>、</w:t>
      </w:r>
      <w:r w:rsidRPr="00FD1662">
        <w:rPr>
          <w:bCs/>
          <w:sz w:val="24"/>
        </w:rPr>
        <w:t>变更基金合同</w:t>
      </w:r>
      <w:r w:rsidRPr="00FD1662">
        <w:rPr>
          <w:rFonts w:hint="eastAsia"/>
          <w:bCs/>
          <w:sz w:val="24"/>
        </w:rPr>
        <w:t>涉及</w:t>
      </w:r>
      <w:r w:rsidRPr="00FD1662">
        <w:rPr>
          <w:bCs/>
          <w:sz w:val="24"/>
        </w:rPr>
        <w:t>法律法规规定或</w:t>
      </w:r>
      <w:r w:rsidRPr="00FD1662">
        <w:rPr>
          <w:rFonts w:hint="eastAsia"/>
          <w:bCs/>
          <w:sz w:val="24"/>
        </w:rPr>
        <w:t>基金</w:t>
      </w:r>
      <w:r w:rsidRPr="00FD1662">
        <w:rPr>
          <w:bCs/>
          <w:sz w:val="24"/>
        </w:rPr>
        <w:t>合同约定应经基金份额持有人大会决议通过的事项的，应召开基金份额持有人大会决议通过。对于</w:t>
      </w:r>
      <w:r w:rsidRPr="00FD1662">
        <w:rPr>
          <w:rFonts w:hint="eastAsia"/>
          <w:bCs/>
          <w:sz w:val="24"/>
        </w:rPr>
        <w:t>法律法规规定和</w:t>
      </w:r>
      <w:r w:rsidRPr="003A6FAF">
        <w:rPr>
          <w:rFonts w:hint="eastAsia"/>
          <w:sz w:val="24"/>
        </w:rPr>
        <w:t>《基金合同》</w:t>
      </w:r>
      <w:r w:rsidRPr="00FD1662">
        <w:rPr>
          <w:rFonts w:hint="eastAsia"/>
          <w:bCs/>
          <w:sz w:val="24"/>
        </w:rPr>
        <w:t>约定</w:t>
      </w:r>
      <w:r w:rsidRPr="003A6FAF">
        <w:rPr>
          <w:sz w:val="24"/>
        </w:rPr>
        <w:t>可不经基金份额持有人大会决议</w:t>
      </w:r>
      <w:r w:rsidRPr="00FD1662">
        <w:rPr>
          <w:bCs/>
          <w:sz w:val="24"/>
        </w:rPr>
        <w:t>通过的事项</w:t>
      </w:r>
      <w:r w:rsidRPr="003A6FAF">
        <w:rPr>
          <w:sz w:val="24"/>
        </w:rPr>
        <w:t>，由基金管理人和基金托管人同意后变更并公告，并报中国证监会备案</w:t>
      </w:r>
      <w:r w:rsidRPr="00FD1662">
        <w:rPr>
          <w:bCs/>
          <w:sz w:val="24"/>
        </w:rPr>
        <w:t>。</w:t>
      </w:r>
    </w:p>
    <w:p w14:paraId="37B4CA65" w14:textId="77777777" w:rsidR="00A958E8" w:rsidRPr="003A6FAF" w:rsidRDefault="00A958E8" w:rsidP="00A958E8">
      <w:pPr>
        <w:spacing w:line="360" w:lineRule="auto"/>
        <w:ind w:firstLineChars="200" w:firstLine="480"/>
        <w:rPr>
          <w:sz w:val="24"/>
        </w:rPr>
      </w:pPr>
      <w:r w:rsidRPr="003A6FAF">
        <w:rPr>
          <w:sz w:val="24"/>
        </w:rPr>
        <w:t>2</w:t>
      </w:r>
      <w:r w:rsidRPr="003A6FAF">
        <w:rPr>
          <w:sz w:val="24"/>
        </w:rPr>
        <w:t>、关于《基金合同》变更的基金份额持有人大会决议</w:t>
      </w:r>
      <w:r w:rsidRPr="00FD1662">
        <w:rPr>
          <w:rFonts w:hint="eastAsia"/>
          <w:bCs/>
          <w:sz w:val="24"/>
        </w:rPr>
        <w:t>须报</w:t>
      </w:r>
      <w:r w:rsidRPr="003A6FAF">
        <w:rPr>
          <w:sz w:val="24"/>
        </w:rPr>
        <w:t>中国证监会</w:t>
      </w:r>
      <w:r w:rsidRPr="00FD1662">
        <w:rPr>
          <w:rFonts w:hint="eastAsia"/>
          <w:bCs/>
          <w:sz w:val="24"/>
        </w:rPr>
        <w:t>备案，并自表决通过之日起</w:t>
      </w:r>
      <w:r w:rsidRPr="003A6FAF">
        <w:rPr>
          <w:rFonts w:hint="eastAsia"/>
          <w:sz w:val="24"/>
        </w:rPr>
        <w:t>生效</w:t>
      </w:r>
      <w:r w:rsidRPr="00FD1662">
        <w:rPr>
          <w:bCs/>
          <w:sz w:val="24"/>
        </w:rPr>
        <w:t>，</w:t>
      </w:r>
      <w:r w:rsidRPr="003A6FAF">
        <w:rPr>
          <w:sz w:val="24"/>
        </w:rPr>
        <w:t>决议</w:t>
      </w:r>
      <w:r w:rsidRPr="003A6FAF">
        <w:rPr>
          <w:rFonts w:hint="eastAsia"/>
          <w:sz w:val="24"/>
        </w:rPr>
        <w:t>生效</w:t>
      </w:r>
      <w:r w:rsidRPr="00FD1662">
        <w:rPr>
          <w:rFonts w:hint="eastAsia"/>
          <w:bCs/>
          <w:sz w:val="24"/>
        </w:rPr>
        <w:t>后两个工作日内依照《信息披露办法》的规定</w:t>
      </w:r>
      <w:r w:rsidRPr="003A6FAF">
        <w:rPr>
          <w:sz w:val="24"/>
        </w:rPr>
        <w:t>在</w:t>
      </w:r>
      <w:r w:rsidRPr="003A6FAF">
        <w:rPr>
          <w:rFonts w:hint="eastAsia"/>
          <w:sz w:val="24"/>
        </w:rPr>
        <w:t>指定</w:t>
      </w:r>
      <w:r w:rsidRPr="00FD1662">
        <w:rPr>
          <w:rFonts w:hint="eastAsia"/>
          <w:bCs/>
          <w:sz w:val="24"/>
        </w:rPr>
        <w:t>媒介</w:t>
      </w:r>
      <w:r w:rsidRPr="003A6FAF">
        <w:rPr>
          <w:sz w:val="24"/>
        </w:rPr>
        <w:t>公告。</w:t>
      </w:r>
    </w:p>
    <w:p w14:paraId="2DC55DDC" w14:textId="77777777" w:rsidR="00A958E8" w:rsidRPr="003A6FAF" w:rsidRDefault="00A958E8" w:rsidP="00A958E8">
      <w:pPr>
        <w:spacing w:line="360" w:lineRule="auto"/>
        <w:ind w:firstLineChars="200" w:firstLine="480"/>
        <w:rPr>
          <w:sz w:val="24"/>
        </w:rPr>
      </w:pPr>
      <w:r w:rsidRPr="003A6FAF">
        <w:rPr>
          <w:rFonts w:hint="eastAsia"/>
          <w:sz w:val="24"/>
        </w:rPr>
        <w:t>二、</w:t>
      </w:r>
      <w:r w:rsidRPr="003A6FAF">
        <w:rPr>
          <w:sz w:val="24"/>
        </w:rPr>
        <w:t>《基金合同》</w:t>
      </w:r>
      <w:r w:rsidRPr="003A6FAF">
        <w:rPr>
          <w:rFonts w:hint="eastAsia"/>
          <w:sz w:val="24"/>
        </w:rPr>
        <w:t>的终止</w:t>
      </w:r>
      <w:r w:rsidRPr="00FD1662">
        <w:rPr>
          <w:rFonts w:hint="eastAsia"/>
          <w:sz w:val="24"/>
        </w:rPr>
        <w:t>事由</w:t>
      </w:r>
    </w:p>
    <w:p w14:paraId="07AE7A3F" w14:textId="77777777" w:rsidR="00A958E8" w:rsidRPr="003A6FAF" w:rsidRDefault="00A958E8" w:rsidP="00A958E8">
      <w:pPr>
        <w:adjustRightInd w:val="0"/>
        <w:spacing w:line="360" w:lineRule="auto"/>
        <w:ind w:firstLineChars="200" w:firstLine="480"/>
        <w:contextualSpacing/>
        <w:rPr>
          <w:sz w:val="24"/>
        </w:rPr>
      </w:pPr>
      <w:r w:rsidRPr="003A6FAF">
        <w:rPr>
          <w:sz w:val="24"/>
        </w:rPr>
        <w:t>有下列情形之一的</w:t>
      </w:r>
      <w:r w:rsidRPr="00FD1662">
        <w:rPr>
          <w:bCs/>
          <w:sz w:val="24"/>
        </w:rPr>
        <w:t>，</w:t>
      </w:r>
      <w:r w:rsidRPr="00FD1662">
        <w:rPr>
          <w:rFonts w:hint="eastAsia"/>
          <w:bCs/>
          <w:sz w:val="24"/>
        </w:rPr>
        <w:t>在履行相关程序后</w:t>
      </w:r>
      <w:r w:rsidRPr="003A6FAF">
        <w:rPr>
          <w:rFonts w:hint="eastAsia"/>
          <w:sz w:val="24"/>
        </w:rPr>
        <w:t>，</w:t>
      </w:r>
      <w:r w:rsidRPr="003A6FAF">
        <w:rPr>
          <w:sz w:val="24"/>
        </w:rPr>
        <w:t>《基金合同》应当终止：</w:t>
      </w:r>
    </w:p>
    <w:p w14:paraId="4B9474A4" w14:textId="77777777" w:rsidR="00A958E8" w:rsidRPr="003A6FAF" w:rsidRDefault="00A958E8" w:rsidP="00A958E8">
      <w:pPr>
        <w:adjustRightInd w:val="0"/>
        <w:spacing w:line="360" w:lineRule="auto"/>
        <w:ind w:firstLineChars="200" w:firstLine="480"/>
        <w:contextualSpacing/>
        <w:rPr>
          <w:sz w:val="24"/>
        </w:rPr>
      </w:pPr>
      <w:r w:rsidRPr="003A6FAF">
        <w:rPr>
          <w:sz w:val="24"/>
        </w:rPr>
        <w:t>1</w:t>
      </w:r>
      <w:r w:rsidRPr="003A6FAF">
        <w:rPr>
          <w:sz w:val="24"/>
        </w:rPr>
        <w:t>、基金份额持有人大会决定终止的；</w:t>
      </w:r>
    </w:p>
    <w:p w14:paraId="194B826F" w14:textId="77777777" w:rsidR="00A958E8" w:rsidRPr="003A6FAF" w:rsidRDefault="00A958E8" w:rsidP="00A958E8">
      <w:pPr>
        <w:adjustRightInd w:val="0"/>
        <w:spacing w:line="360" w:lineRule="auto"/>
        <w:ind w:firstLineChars="200" w:firstLine="480"/>
        <w:contextualSpacing/>
        <w:rPr>
          <w:sz w:val="24"/>
        </w:rPr>
      </w:pPr>
      <w:r w:rsidRPr="003A6FAF">
        <w:rPr>
          <w:sz w:val="24"/>
        </w:rPr>
        <w:t>2</w:t>
      </w:r>
      <w:r w:rsidRPr="003A6FAF">
        <w:rPr>
          <w:sz w:val="24"/>
        </w:rPr>
        <w:t>、基金管理人、基金托管人职责终止，在</w:t>
      </w:r>
      <w:r w:rsidRPr="003A6FAF">
        <w:rPr>
          <w:sz w:val="24"/>
        </w:rPr>
        <w:t>6</w:t>
      </w:r>
      <w:r w:rsidRPr="003A6FAF">
        <w:rPr>
          <w:sz w:val="24"/>
        </w:rPr>
        <w:t>个月内没有新基金管理人、新基金托管人承接的；</w:t>
      </w:r>
    </w:p>
    <w:p w14:paraId="00D7A16A" w14:textId="77777777" w:rsidR="00A958E8" w:rsidRPr="003A6FAF" w:rsidRDefault="00A958E8" w:rsidP="00A958E8">
      <w:pPr>
        <w:spacing w:line="360" w:lineRule="auto"/>
        <w:ind w:firstLineChars="200" w:firstLine="480"/>
        <w:rPr>
          <w:sz w:val="24"/>
        </w:rPr>
      </w:pPr>
      <w:r w:rsidRPr="003A6FAF">
        <w:rPr>
          <w:sz w:val="24"/>
        </w:rPr>
        <w:t>3</w:t>
      </w:r>
      <w:r w:rsidRPr="003A6FAF">
        <w:rPr>
          <w:sz w:val="24"/>
        </w:rPr>
        <w:t>、《基金合同》约定的其他情形；</w:t>
      </w:r>
    </w:p>
    <w:p w14:paraId="6B57FEC0" w14:textId="77777777" w:rsidR="00A958E8" w:rsidRPr="003A6FAF" w:rsidRDefault="00A958E8" w:rsidP="00A958E8">
      <w:pPr>
        <w:adjustRightInd w:val="0"/>
        <w:spacing w:line="360" w:lineRule="auto"/>
        <w:ind w:firstLineChars="200" w:firstLine="480"/>
        <w:contextualSpacing/>
        <w:rPr>
          <w:sz w:val="24"/>
        </w:rPr>
      </w:pPr>
      <w:r w:rsidRPr="003A6FAF">
        <w:rPr>
          <w:sz w:val="24"/>
        </w:rPr>
        <w:t>4</w:t>
      </w:r>
      <w:r w:rsidRPr="003A6FAF">
        <w:rPr>
          <w:sz w:val="24"/>
        </w:rPr>
        <w:t>、相关法律法规和中国证监会规定的其他情况。</w:t>
      </w:r>
    </w:p>
    <w:p w14:paraId="29D50224" w14:textId="77777777" w:rsidR="00A958E8" w:rsidRPr="003A6FAF" w:rsidRDefault="00A958E8" w:rsidP="00A958E8">
      <w:pPr>
        <w:adjustRightInd w:val="0"/>
        <w:spacing w:line="360" w:lineRule="auto"/>
        <w:ind w:firstLineChars="200" w:firstLine="480"/>
        <w:contextualSpacing/>
        <w:rPr>
          <w:sz w:val="24"/>
        </w:rPr>
      </w:pPr>
      <w:r w:rsidRPr="003A6FAF">
        <w:rPr>
          <w:sz w:val="24"/>
        </w:rPr>
        <w:t>三、基金财产的清算</w:t>
      </w:r>
    </w:p>
    <w:p w14:paraId="6BBFDDCA" w14:textId="77777777" w:rsidR="00A958E8" w:rsidRPr="003A6FAF" w:rsidRDefault="00A958E8" w:rsidP="00A958E8">
      <w:pPr>
        <w:spacing w:line="360" w:lineRule="auto"/>
        <w:ind w:firstLineChars="200" w:firstLine="480"/>
        <w:rPr>
          <w:sz w:val="24"/>
        </w:rPr>
      </w:pPr>
      <w:r w:rsidRPr="003A6FAF">
        <w:rPr>
          <w:sz w:val="24"/>
        </w:rPr>
        <w:t>1</w:t>
      </w:r>
      <w:r w:rsidRPr="003A6FAF">
        <w:rPr>
          <w:sz w:val="24"/>
        </w:rPr>
        <w:t>、基金财产清算小组：自出现《基金合同》终止事由之日起</w:t>
      </w:r>
      <w:r w:rsidRPr="003A6FAF">
        <w:rPr>
          <w:sz w:val="24"/>
        </w:rPr>
        <w:t>30</w:t>
      </w:r>
      <w:r w:rsidRPr="003A6FAF">
        <w:rPr>
          <w:sz w:val="24"/>
        </w:rPr>
        <w:t>个工作日内成立清算小组，基金管理人组织基金财产清算小组并在中国证监会的监督下进行基金清算。</w:t>
      </w:r>
    </w:p>
    <w:p w14:paraId="3AAC8FDC" w14:textId="77777777" w:rsidR="00A958E8" w:rsidRPr="003A6FAF" w:rsidRDefault="00A958E8" w:rsidP="00A958E8">
      <w:pPr>
        <w:adjustRightInd w:val="0"/>
        <w:spacing w:line="360" w:lineRule="auto"/>
        <w:ind w:firstLineChars="200" w:firstLine="480"/>
        <w:contextualSpacing/>
        <w:rPr>
          <w:sz w:val="24"/>
        </w:rPr>
      </w:pPr>
      <w:r w:rsidRPr="003A6FAF">
        <w:rPr>
          <w:sz w:val="24"/>
        </w:rPr>
        <w:t>2</w:t>
      </w:r>
      <w:r w:rsidRPr="003A6FAF">
        <w:rPr>
          <w:sz w:val="24"/>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0917BFF8" w14:textId="77777777" w:rsidR="00A958E8" w:rsidRPr="003A6FAF" w:rsidRDefault="00A958E8" w:rsidP="00A958E8">
      <w:pPr>
        <w:adjustRightInd w:val="0"/>
        <w:spacing w:line="360" w:lineRule="auto"/>
        <w:ind w:firstLineChars="200" w:firstLine="480"/>
        <w:contextualSpacing/>
        <w:rPr>
          <w:sz w:val="24"/>
        </w:rPr>
      </w:pPr>
      <w:r w:rsidRPr="003A6FAF">
        <w:rPr>
          <w:sz w:val="24"/>
        </w:rPr>
        <w:t>3</w:t>
      </w:r>
      <w:r w:rsidRPr="003A6FAF">
        <w:rPr>
          <w:sz w:val="24"/>
        </w:rPr>
        <w:t>、基金财产清算小组职责：基金财产清算小组负责基金财产的保管、清理、估价、变现和分配。基金财产清算小组可以依法进行必要的民事活动。</w:t>
      </w:r>
    </w:p>
    <w:p w14:paraId="6F2C46C9" w14:textId="77777777" w:rsidR="00A958E8" w:rsidRPr="003A6FAF" w:rsidRDefault="00A958E8" w:rsidP="00A958E8">
      <w:pPr>
        <w:adjustRightInd w:val="0"/>
        <w:spacing w:line="360" w:lineRule="auto"/>
        <w:ind w:firstLineChars="200" w:firstLine="480"/>
        <w:contextualSpacing/>
        <w:rPr>
          <w:sz w:val="24"/>
        </w:rPr>
      </w:pPr>
      <w:r w:rsidRPr="003A6FAF">
        <w:rPr>
          <w:sz w:val="24"/>
        </w:rPr>
        <w:t>4</w:t>
      </w:r>
      <w:r w:rsidRPr="003A6FAF">
        <w:rPr>
          <w:sz w:val="24"/>
        </w:rPr>
        <w:t>、基金财产清算程序：</w:t>
      </w:r>
    </w:p>
    <w:p w14:paraId="10A487FB"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1</w:t>
      </w:r>
      <w:r w:rsidRPr="003A6FAF">
        <w:rPr>
          <w:sz w:val="24"/>
        </w:rPr>
        <w:t>）《基金合同》终止</w:t>
      </w:r>
      <w:r w:rsidRPr="00FD1662">
        <w:rPr>
          <w:bCs/>
          <w:sz w:val="24"/>
        </w:rPr>
        <w:t>情形出现时</w:t>
      </w:r>
      <w:r w:rsidRPr="003A6FAF">
        <w:rPr>
          <w:sz w:val="24"/>
        </w:rPr>
        <w:t>，由基金财产清算小组统一接管基金；</w:t>
      </w:r>
    </w:p>
    <w:p w14:paraId="13015E82"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2</w:t>
      </w:r>
      <w:r w:rsidRPr="003A6FAF">
        <w:rPr>
          <w:sz w:val="24"/>
        </w:rPr>
        <w:t>）对基金财产和债权债务进行清理和确认；</w:t>
      </w:r>
    </w:p>
    <w:p w14:paraId="36936F27"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3</w:t>
      </w:r>
      <w:r w:rsidRPr="003A6FAF">
        <w:rPr>
          <w:sz w:val="24"/>
        </w:rPr>
        <w:t>）对基金财产进行估值和变现；</w:t>
      </w:r>
    </w:p>
    <w:p w14:paraId="511C0169" w14:textId="77777777" w:rsidR="00A958E8" w:rsidRPr="003A6FAF" w:rsidRDefault="00A958E8" w:rsidP="00A958E8">
      <w:pPr>
        <w:adjustRightInd w:val="0"/>
        <w:spacing w:line="360" w:lineRule="auto"/>
        <w:ind w:firstLineChars="200" w:firstLine="480"/>
        <w:contextualSpacing/>
        <w:rPr>
          <w:sz w:val="24"/>
        </w:rPr>
      </w:pPr>
      <w:r w:rsidRPr="003A6FAF">
        <w:rPr>
          <w:sz w:val="24"/>
        </w:rPr>
        <w:lastRenderedPageBreak/>
        <w:t>（</w:t>
      </w:r>
      <w:r w:rsidRPr="003A6FAF">
        <w:rPr>
          <w:sz w:val="24"/>
        </w:rPr>
        <w:t>4</w:t>
      </w:r>
      <w:r w:rsidRPr="003A6FAF">
        <w:rPr>
          <w:sz w:val="24"/>
        </w:rPr>
        <w:t>）制作清算报告；</w:t>
      </w:r>
    </w:p>
    <w:p w14:paraId="3A6EF59B"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5</w:t>
      </w:r>
      <w:r w:rsidRPr="003A6FAF">
        <w:rPr>
          <w:sz w:val="24"/>
        </w:rPr>
        <w:t>）聘请会计师事务所对清算报告进行外部审计，聘请律师事务所对清算报告出具法律意见书；</w:t>
      </w:r>
    </w:p>
    <w:p w14:paraId="4DD11AB1"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6</w:t>
      </w:r>
      <w:r w:rsidRPr="003A6FAF">
        <w:rPr>
          <w:sz w:val="24"/>
        </w:rPr>
        <w:t>）将清算报告报中国证监会备案并公告</w:t>
      </w:r>
      <w:r w:rsidRPr="00FD1662">
        <w:rPr>
          <w:rFonts w:hint="eastAsia"/>
          <w:bCs/>
          <w:sz w:val="24"/>
        </w:rPr>
        <w:t>；</w:t>
      </w:r>
    </w:p>
    <w:p w14:paraId="69F9DAE7" w14:textId="77777777" w:rsidR="00A958E8" w:rsidRPr="003A6FAF" w:rsidRDefault="00A958E8" w:rsidP="00A958E8">
      <w:pPr>
        <w:adjustRightInd w:val="0"/>
        <w:spacing w:line="360" w:lineRule="auto"/>
        <w:ind w:firstLineChars="200" w:firstLine="480"/>
        <w:contextualSpacing/>
        <w:rPr>
          <w:sz w:val="24"/>
        </w:rPr>
      </w:pPr>
      <w:r w:rsidRPr="003A6FAF">
        <w:rPr>
          <w:sz w:val="24"/>
        </w:rPr>
        <w:t>（</w:t>
      </w:r>
      <w:r w:rsidRPr="003A6FAF">
        <w:rPr>
          <w:sz w:val="24"/>
        </w:rPr>
        <w:t>7</w:t>
      </w:r>
      <w:r w:rsidRPr="003A6FAF">
        <w:rPr>
          <w:sz w:val="24"/>
        </w:rPr>
        <w:t>）对基金</w:t>
      </w:r>
      <w:r w:rsidRPr="00FD1662">
        <w:rPr>
          <w:rFonts w:hint="eastAsia"/>
          <w:bCs/>
          <w:sz w:val="24"/>
        </w:rPr>
        <w:t>剩余</w:t>
      </w:r>
      <w:r w:rsidRPr="003A6FAF">
        <w:rPr>
          <w:sz w:val="24"/>
        </w:rPr>
        <w:t>财产进行分配</w:t>
      </w:r>
      <w:r w:rsidRPr="00FD1662">
        <w:rPr>
          <w:rFonts w:hint="eastAsia"/>
          <w:bCs/>
          <w:sz w:val="24"/>
        </w:rPr>
        <w:t>。</w:t>
      </w:r>
    </w:p>
    <w:p w14:paraId="314FD19F" w14:textId="27CB7D1D" w:rsidR="00A958E8" w:rsidRPr="003A6FAF" w:rsidRDefault="00A958E8" w:rsidP="00A958E8">
      <w:pPr>
        <w:adjustRightInd w:val="0"/>
        <w:spacing w:line="360" w:lineRule="auto"/>
        <w:ind w:firstLineChars="200" w:firstLine="480"/>
        <w:contextualSpacing/>
        <w:rPr>
          <w:sz w:val="24"/>
        </w:rPr>
      </w:pPr>
      <w:r w:rsidRPr="003A6FAF">
        <w:rPr>
          <w:sz w:val="24"/>
        </w:rPr>
        <w:t>5</w:t>
      </w:r>
      <w:r w:rsidRPr="003A6FAF">
        <w:rPr>
          <w:sz w:val="24"/>
        </w:rPr>
        <w:t>、基金财产清算的期限为</w:t>
      </w:r>
      <w:r w:rsidRPr="00FD1662">
        <w:rPr>
          <w:rFonts w:hint="eastAsia"/>
          <w:bCs/>
          <w:sz w:val="24"/>
        </w:rPr>
        <w:t>6</w:t>
      </w:r>
      <w:r w:rsidRPr="00FD1662">
        <w:rPr>
          <w:bCs/>
          <w:sz w:val="24"/>
        </w:rPr>
        <w:t>个月</w:t>
      </w:r>
      <w:r w:rsidRPr="00FD1662">
        <w:rPr>
          <w:rFonts w:hint="eastAsia"/>
          <w:bCs/>
          <w:sz w:val="24"/>
        </w:rPr>
        <w:t>，若遇基金持有的股票或其他有价证券出现长期休市、停牌或其他流通受限的情形</w:t>
      </w:r>
      <w:r w:rsidR="00AF73DB">
        <w:rPr>
          <w:rFonts w:hint="eastAsia"/>
          <w:bCs/>
          <w:sz w:val="24"/>
        </w:rPr>
        <w:t>可相应顺延</w:t>
      </w:r>
      <w:r w:rsidRPr="003A6FAF">
        <w:rPr>
          <w:sz w:val="24"/>
        </w:rPr>
        <w:t>。</w:t>
      </w:r>
    </w:p>
    <w:p w14:paraId="5E298458" w14:textId="77777777" w:rsidR="00A958E8" w:rsidRPr="003A6FAF" w:rsidRDefault="00A958E8" w:rsidP="00A958E8">
      <w:pPr>
        <w:adjustRightInd w:val="0"/>
        <w:spacing w:line="360" w:lineRule="auto"/>
        <w:ind w:firstLineChars="200" w:firstLine="480"/>
        <w:contextualSpacing/>
        <w:rPr>
          <w:sz w:val="24"/>
        </w:rPr>
      </w:pPr>
      <w:r w:rsidRPr="003A6FAF">
        <w:rPr>
          <w:sz w:val="24"/>
        </w:rPr>
        <w:t>四、清算费用</w:t>
      </w:r>
    </w:p>
    <w:p w14:paraId="79C71E06" w14:textId="77777777" w:rsidR="00A958E8" w:rsidRPr="003A6FAF" w:rsidRDefault="00A958E8" w:rsidP="00A958E8">
      <w:pPr>
        <w:adjustRightInd w:val="0"/>
        <w:spacing w:line="360" w:lineRule="auto"/>
        <w:ind w:firstLineChars="200" w:firstLine="480"/>
        <w:contextualSpacing/>
        <w:rPr>
          <w:sz w:val="24"/>
        </w:rPr>
      </w:pPr>
      <w:r w:rsidRPr="003A6FAF">
        <w:rPr>
          <w:sz w:val="24"/>
        </w:rPr>
        <w:t>清算费用是指基金财产清算小组在进行基金清算过程中发生的所有合理费用，清算费用由基金财产清算小组优先从基金财产中支付。</w:t>
      </w:r>
    </w:p>
    <w:p w14:paraId="66D7C842" w14:textId="77777777" w:rsidR="00A958E8" w:rsidRPr="003A6FAF" w:rsidRDefault="00A958E8" w:rsidP="00A958E8">
      <w:pPr>
        <w:adjustRightInd w:val="0"/>
        <w:spacing w:line="360" w:lineRule="auto"/>
        <w:ind w:firstLineChars="200" w:firstLine="480"/>
        <w:contextualSpacing/>
        <w:rPr>
          <w:sz w:val="24"/>
        </w:rPr>
      </w:pPr>
      <w:r w:rsidRPr="003A6FAF">
        <w:rPr>
          <w:sz w:val="24"/>
        </w:rPr>
        <w:t>五、基金财产清算剩余资产的分配</w:t>
      </w:r>
    </w:p>
    <w:p w14:paraId="7F2A8462" w14:textId="77777777" w:rsidR="00A958E8" w:rsidRPr="003A6FAF" w:rsidRDefault="00A958E8" w:rsidP="00A958E8">
      <w:pPr>
        <w:adjustRightInd w:val="0"/>
        <w:spacing w:line="360" w:lineRule="auto"/>
        <w:ind w:firstLineChars="200" w:firstLine="480"/>
        <w:contextualSpacing/>
        <w:rPr>
          <w:sz w:val="24"/>
        </w:rPr>
      </w:pPr>
      <w:r w:rsidRPr="003A6FAF">
        <w:rPr>
          <w:sz w:val="24"/>
        </w:rPr>
        <w:t>依据基金财产清算的分配方案，将基金财产清算后的全部剩余资产扣除基金财产清算费用、交纳所欠税款并清偿基金债务后，按基金份额持有人持有的基金份额比例进行分配。</w:t>
      </w:r>
    </w:p>
    <w:p w14:paraId="1D259FD6" w14:textId="77777777" w:rsidR="00A958E8" w:rsidRPr="003A6FAF" w:rsidRDefault="00A958E8" w:rsidP="00A958E8">
      <w:pPr>
        <w:adjustRightInd w:val="0"/>
        <w:spacing w:line="360" w:lineRule="auto"/>
        <w:ind w:firstLineChars="200" w:firstLine="480"/>
        <w:contextualSpacing/>
        <w:rPr>
          <w:sz w:val="24"/>
        </w:rPr>
      </w:pPr>
      <w:r w:rsidRPr="003A6FAF">
        <w:rPr>
          <w:sz w:val="24"/>
        </w:rPr>
        <w:t>六、基金财产清算的公告</w:t>
      </w:r>
    </w:p>
    <w:p w14:paraId="47718E83" w14:textId="77777777" w:rsidR="00A958E8" w:rsidRPr="003A6FAF" w:rsidRDefault="00A958E8" w:rsidP="00A958E8">
      <w:pPr>
        <w:adjustRightInd w:val="0"/>
        <w:spacing w:line="360" w:lineRule="auto"/>
        <w:ind w:firstLineChars="200" w:firstLine="480"/>
        <w:contextualSpacing/>
        <w:rPr>
          <w:sz w:val="24"/>
        </w:rPr>
      </w:pPr>
      <w:r w:rsidRPr="003A6FAF">
        <w:rPr>
          <w:sz w:val="24"/>
        </w:rPr>
        <w:t>清算过程中的有关重大事项须及时公告；基金财产清算报告经会计师事务所审计并由律师事务所出具法律意见书后报中国证监会备案并公告。基金财产清算公告于</w:t>
      </w:r>
      <w:r w:rsidRPr="00FD1662">
        <w:rPr>
          <w:bCs/>
          <w:sz w:val="24"/>
        </w:rPr>
        <w:t>基金财产清算报告</w:t>
      </w:r>
      <w:r w:rsidRPr="003A6FAF">
        <w:rPr>
          <w:sz w:val="24"/>
        </w:rPr>
        <w:t>报中国证监会备案后</w:t>
      </w:r>
      <w:r w:rsidRPr="00FD1662">
        <w:rPr>
          <w:rFonts w:hint="eastAsia"/>
          <w:bCs/>
          <w:sz w:val="24"/>
        </w:rPr>
        <w:t>5</w:t>
      </w:r>
      <w:r w:rsidRPr="003A6FAF">
        <w:rPr>
          <w:sz w:val="24"/>
        </w:rPr>
        <w:t>个工作日内由基金财产清算小组进行公告。</w:t>
      </w:r>
    </w:p>
    <w:p w14:paraId="6A751326" w14:textId="77777777" w:rsidR="00A958E8" w:rsidRPr="003A6FAF" w:rsidRDefault="00A958E8" w:rsidP="00A958E8">
      <w:pPr>
        <w:adjustRightInd w:val="0"/>
        <w:spacing w:line="360" w:lineRule="auto"/>
        <w:ind w:firstLineChars="200" w:firstLine="480"/>
        <w:contextualSpacing/>
        <w:rPr>
          <w:sz w:val="24"/>
        </w:rPr>
      </w:pPr>
      <w:r w:rsidRPr="003A6FAF">
        <w:rPr>
          <w:sz w:val="24"/>
        </w:rPr>
        <w:t>七、基金财产清算账册及文件的保存</w:t>
      </w:r>
    </w:p>
    <w:p w14:paraId="78CA3B12" w14:textId="57A3F9B9" w:rsidR="00564B0F" w:rsidRPr="00922ACD" w:rsidRDefault="00A958E8" w:rsidP="00922ACD">
      <w:pPr>
        <w:adjustRightInd w:val="0"/>
        <w:snapToGrid w:val="0"/>
        <w:spacing w:line="360" w:lineRule="auto"/>
        <w:ind w:firstLineChars="200" w:firstLine="480"/>
        <w:rPr>
          <w:rFonts w:ascii="宋体" w:hAnsi="宋体"/>
          <w:kern w:val="0"/>
          <w:sz w:val="24"/>
        </w:rPr>
      </w:pPr>
      <w:r w:rsidRPr="003A6FAF">
        <w:rPr>
          <w:sz w:val="24"/>
        </w:rPr>
        <w:t>基金财产清算账册及有关文件由基金托管人保存</w:t>
      </w:r>
      <w:r w:rsidRPr="00FD1662">
        <w:rPr>
          <w:rFonts w:hint="eastAsia"/>
          <w:bCs/>
          <w:sz w:val="24"/>
        </w:rPr>
        <w:t>15</w:t>
      </w:r>
      <w:r w:rsidRPr="003A6FAF">
        <w:rPr>
          <w:sz w:val="24"/>
        </w:rPr>
        <w:t>年以上。</w:t>
      </w:r>
    </w:p>
    <w:p w14:paraId="01490E30" w14:textId="77777777" w:rsidR="00492608" w:rsidRPr="0072586B" w:rsidRDefault="00564B0F" w:rsidP="00922ACD">
      <w:pPr>
        <w:pStyle w:val="11"/>
        <w:snapToGrid w:val="0"/>
        <w:spacing w:before="0" w:after="0" w:line="360" w:lineRule="auto"/>
        <w:ind w:firstLineChars="150" w:firstLine="360"/>
        <w:rPr>
          <w:rFonts w:ascii="Arial Unicode MS" w:eastAsia="宋体" w:hAnsi="Arial Unicode MS" w:cs="Arial"/>
          <w:b/>
          <w:bCs/>
          <w:sz w:val="28"/>
          <w:szCs w:val="28"/>
          <w:lang w:eastAsia="zh-CN"/>
        </w:rPr>
      </w:pPr>
      <w:r w:rsidRPr="0072586B">
        <w:rPr>
          <w:bCs/>
        </w:rPr>
        <w:br w:type="page"/>
      </w:r>
      <w:bookmarkStart w:id="140" w:name="_Toc214873607"/>
      <w:bookmarkStart w:id="141" w:name="_Toc317088155"/>
      <w:bookmarkStart w:id="142" w:name="_Toc317088552"/>
      <w:bookmarkStart w:id="143" w:name="_Toc320887657"/>
      <w:bookmarkStart w:id="144" w:name="_Toc335232706"/>
      <w:bookmarkStart w:id="145" w:name="_Toc480549623"/>
      <w:bookmarkEnd w:id="139"/>
      <w:r w:rsidR="00492608" w:rsidRPr="0072586B">
        <w:rPr>
          <w:rFonts w:ascii="Arial Unicode MS" w:eastAsia="宋体" w:hAnsi="Arial Unicode MS" w:cs="Arial"/>
          <w:b/>
          <w:bCs/>
          <w:sz w:val="28"/>
          <w:szCs w:val="28"/>
        </w:rPr>
        <w:lastRenderedPageBreak/>
        <w:t>第</w:t>
      </w:r>
      <w:r w:rsidR="00492608" w:rsidRPr="0072586B">
        <w:rPr>
          <w:rFonts w:ascii="Arial Unicode MS" w:eastAsia="宋体" w:hAnsi="Arial Unicode MS" w:cs="Arial" w:hint="eastAsia"/>
          <w:b/>
          <w:bCs/>
          <w:sz w:val="28"/>
          <w:szCs w:val="28"/>
        </w:rPr>
        <w:t>十八</w:t>
      </w:r>
      <w:r w:rsidR="00492608" w:rsidRPr="0072586B">
        <w:rPr>
          <w:rFonts w:ascii="Arial Unicode MS" w:eastAsia="宋体" w:hAnsi="Arial Unicode MS" w:cs="Arial"/>
          <w:b/>
          <w:bCs/>
          <w:sz w:val="28"/>
          <w:szCs w:val="28"/>
        </w:rPr>
        <w:t>部分</w:t>
      </w:r>
      <w:r w:rsidR="00FC496E">
        <w:rPr>
          <w:rFonts w:ascii="Arial Unicode MS" w:eastAsia="宋体" w:hAnsi="Arial Unicode MS" w:cs="Arial" w:hint="eastAsia"/>
          <w:b/>
          <w:bCs/>
          <w:sz w:val="28"/>
          <w:szCs w:val="28"/>
          <w:lang w:eastAsia="zh-CN"/>
        </w:rPr>
        <w:t xml:space="preserve">  </w:t>
      </w:r>
      <w:r w:rsidR="00492608" w:rsidRPr="0072586B">
        <w:rPr>
          <w:rFonts w:ascii="Arial Unicode MS" w:eastAsia="宋体" w:hAnsi="Arial Unicode MS" w:cs="Arial"/>
          <w:b/>
          <w:bCs/>
          <w:sz w:val="28"/>
          <w:szCs w:val="28"/>
        </w:rPr>
        <w:t>基金合同的内容摘要</w:t>
      </w:r>
      <w:bookmarkEnd w:id="140"/>
      <w:bookmarkEnd w:id="141"/>
      <w:bookmarkEnd w:id="142"/>
      <w:bookmarkEnd w:id="143"/>
      <w:bookmarkEnd w:id="144"/>
      <w:bookmarkEnd w:id="145"/>
    </w:p>
    <w:p w14:paraId="6AB20999" w14:textId="77777777" w:rsidR="006C7D82" w:rsidRPr="0072586B" w:rsidRDefault="006C7D82" w:rsidP="0089775D">
      <w:pPr>
        <w:autoSpaceDE w:val="0"/>
        <w:autoSpaceDN w:val="0"/>
        <w:adjustRightInd w:val="0"/>
        <w:spacing w:line="360" w:lineRule="auto"/>
        <w:ind w:firstLineChars="200" w:firstLine="420"/>
        <w:jc w:val="left"/>
        <w:rPr>
          <w:rFonts w:ascii="Arial Unicode MS" w:hAnsi="Arial Unicode MS"/>
          <w:bCs/>
          <w:szCs w:val="21"/>
        </w:rPr>
      </w:pPr>
    </w:p>
    <w:p w14:paraId="4B271B55" w14:textId="77777777" w:rsidR="00F30258" w:rsidRPr="0072586B" w:rsidRDefault="00854DB8" w:rsidP="0072586B">
      <w:pPr>
        <w:tabs>
          <w:tab w:val="center" w:pos="4363"/>
        </w:tabs>
        <w:adjustRightInd w:val="0"/>
        <w:snapToGrid w:val="0"/>
        <w:spacing w:line="360" w:lineRule="auto"/>
        <w:ind w:firstLineChars="200" w:firstLine="480"/>
        <w:rPr>
          <w:rFonts w:ascii="宋体" w:hAnsi="宋体" w:cs="Arial"/>
          <w:kern w:val="0"/>
          <w:sz w:val="24"/>
        </w:rPr>
      </w:pPr>
      <w:r w:rsidRPr="0072586B">
        <w:rPr>
          <w:rFonts w:ascii="Arial Unicode MS" w:hAnsi="Arial Unicode MS" w:hint="eastAsia"/>
          <w:bCs/>
          <w:sz w:val="24"/>
        </w:rPr>
        <w:t>基金合同内容摘要详见附件一。</w:t>
      </w:r>
      <w:r w:rsidR="00C7641A" w:rsidRPr="0072586B">
        <w:rPr>
          <w:rFonts w:ascii="Arial Unicode MS" w:hAnsi="Arial Unicode MS"/>
          <w:bCs/>
          <w:sz w:val="24"/>
        </w:rPr>
        <w:tab/>
      </w:r>
    </w:p>
    <w:p w14:paraId="36506EA3" w14:textId="77777777" w:rsidR="00492608" w:rsidRPr="0072586B" w:rsidRDefault="00DE7B3D" w:rsidP="00EC0350">
      <w:pPr>
        <w:pStyle w:val="11"/>
        <w:snapToGrid w:val="0"/>
        <w:spacing w:before="0" w:after="0" w:line="360" w:lineRule="auto"/>
        <w:ind w:firstLineChars="150" w:firstLine="360"/>
        <w:rPr>
          <w:rFonts w:ascii="Arial Unicode MS" w:eastAsia="宋体" w:hAnsi="Arial Unicode MS" w:cs="Arial"/>
          <w:b/>
          <w:bCs/>
          <w:sz w:val="28"/>
          <w:szCs w:val="28"/>
          <w:lang w:eastAsia="zh-CN"/>
        </w:rPr>
      </w:pPr>
      <w:r w:rsidRPr="0072586B">
        <w:rPr>
          <w:rFonts w:hAnsi="宋体" w:cs="Arial"/>
        </w:rPr>
        <w:br w:type="page"/>
      </w:r>
      <w:bookmarkStart w:id="146" w:name="_Toc214873614"/>
      <w:bookmarkStart w:id="147" w:name="_Toc317088156"/>
      <w:bookmarkStart w:id="148" w:name="_Toc317088553"/>
      <w:bookmarkStart w:id="149" w:name="_Toc320887658"/>
      <w:bookmarkStart w:id="150" w:name="_Toc335232707"/>
      <w:bookmarkStart w:id="151" w:name="_Toc480549624"/>
      <w:r w:rsidR="00492608" w:rsidRPr="0072586B">
        <w:rPr>
          <w:rFonts w:ascii="Arial Unicode MS" w:eastAsia="宋体" w:hAnsi="Arial Unicode MS" w:cs="Arial"/>
          <w:b/>
          <w:bCs/>
          <w:sz w:val="28"/>
          <w:szCs w:val="28"/>
        </w:rPr>
        <w:lastRenderedPageBreak/>
        <w:t>第</w:t>
      </w:r>
      <w:r w:rsidR="00492608" w:rsidRPr="0072586B">
        <w:rPr>
          <w:rFonts w:ascii="Arial Unicode MS" w:eastAsia="宋体" w:hAnsi="Arial Unicode MS" w:cs="Arial" w:hint="eastAsia"/>
          <w:b/>
          <w:bCs/>
          <w:sz w:val="28"/>
          <w:szCs w:val="28"/>
        </w:rPr>
        <w:t>十九</w:t>
      </w:r>
      <w:r w:rsidR="00492608" w:rsidRPr="0072586B">
        <w:rPr>
          <w:rFonts w:ascii="Arial Unicode MS" w:eastAsia="宋体" w:hAnsi="Arial Unicode MS" w:cs="Arial"/>
          <w:b/>
          <w:bCs/>
          <w:sz w:val="28"/>
          <w:szCs w:val="28"/>
        </w:rPr>
        <w:t>部分</w:t>
      </w:r>
      <w:r w:rsidR="00FC496E">
        <w:rPr>
          <w:rFonts w:ascii="Arial Unicode MS" w:eastAsia="宋体" w:hAnsi="Arial Unicode MS" w:cs="Arial" w:hint="eastAsia"/>
          <w:b/>
          <w:bCs/>
          <w:sz w:val="28"/>
          <w:szCs w:val="28"/>
          <w:lang w:eastAsia="zh-CN"/>
        </w:rPr>
        <w:t xml:space="preserve">  </w:t>
      </w:r>
      <w:r w:rsidR="00492608" w:rsidRPr="0072586B">
        <w:rPr>
          <w:rFonts w:ascii="Arial Unicode MS" w:eastAsia="宋体" w:hAnsi="Arial Unicode MS" w:cs="Arial"/>
          <w:b/>
          <w:bCs/>
          <w:sz w:val="28"/>
          <w:szCs w:val="28"/>
        </w:rPr>
        <w:t>基金托管协议的内容摘要</w:t>
      </w:r>
      <w:bookmarkEnd w:id="146"/>
      <w:bookmarkEnd w:id="147"/>
      <w:bookmarkEnd w:id="148"/>
      <w:bookmarkEnd w:id="149"/>
      <w:bookmarkEnd w:id="150"/>
      <w:bookmarkEnd w:id="151"/>
    </w:p>
    <w:p w14:paraId="46B12620" w14:textId="77777777" w:rsidR="006C7D82" w:rsidRPr="0072586B" w:rsidRDefault="006C7D82" w:rsidP="00E976CF">
      <w:pPr>
        <w:adjustRightInd w:val="0"/>
        <w:snapToGrid w:val="0"/>
        <w:spacing w:line="360" w:lineRule="auto"/>
        <w:ind w:firstLineChars="200" w:firstLine="480"/>
        <w:rPr>
          <w:rFonts w:ascii="宋体" w:hAnsi="宋体" w:cs="Arial"/>
          <w:sz w:val="24"/>
        </w:rPr>
      </w:pPr>
    </w:p>
    <w:p w14:paraId="15107B56" w14:textId="77777777" w:rsidR="0070297A" w:rsidRPr="0072586B" w:rsidRDefault="00457FEF" w:rsidP="00C7641A">
      <w:pPr>
        <w:adjustRightInd w:val="0"/>
        <w:snapToGrid w:val="0"/>
        <w:spacing w:line="360" w:lineRule="auto"/>
        <w:ind w:firstLineChars="200" w:firstLine="480"/>
        <w:rPr>
          <w:rFonts w:ascii="宋体" w:hAnsi="宋体" w:cs="Arial"/>
          <w:sz w:val="24"/>
        </w:rPr>
      </w:pPr>
      <w:r w:rsidRPr="0072586B">
        <w:rPr>
          <w:rFonts w:ascii="宋体" w:hAnsi="宋体" w:cs="Arial" w:hint="eastAsia"/>
          <w:sz w:val="24"/>
        </w:rPr>
        <w:t>托管协议内容摘要详见附件二。</w:t>
      </w:r>
    </w:p>
    <w:p w14:paraId="34584053" w14:textId="77777777" w:rsidR="00C139EA" w:rsidRPr="0072586B" w:rsidRDefault="00C139EA" w:rsidP="0072586B">
      <w:pPr>
        <w:adjustRightInd w:val="0"/>
        <w:snapToGrid w:val="0"/>
        <w:spacing w:line="360" w:lineRule="auto"/>
        <w:rPr>
          <w:rFonts w:ascii="宋体" w:hAnsi="宋体" w:cs="Arial"/>
          <w:kern w:val="0"/>
          <w:sz w:val="24"/>
        </w:rPr>
      </w:pPr>
    </w:p>
    <w:p w14:paraId="38A87ED4" w14:textId="77777777" w:rsidR="00492608" w:rsidRPr="0072586B" w:rsidRDefault="00DE7B3D" w:rsidP="00EC0350">
      <w:pPr>
        <w:pStyle w:val="11"/>
        <w:snapToGrid w:val="0"/>
        <w:spacing w:before="0" w:after="0" w:line="360" w:lineRule="auto"/>
        <w:ind w:firstLineChars="150" w:firstLine="360"/>
        <w:rPr>
          <w:rFonts w:ascii="Arial Unicode MS" w:eastAsia="宋体" w:hAnsi="Arial Unicode MS" w:cs="Arial"/>
          <w:bCs/>
          <w:sz w:val="28"/>
          <w:szCs w:val="28"/>
        </w:rPr>
      </w:pPr>
      <w:r w:rsidRPr="0072586B">
        <w:rPr>
          <w:rFonts w:hAnsi="宋体" w:cs="Arial"/>
        </w:rPr>
        <w:br w:type="page"/>
      </w:r>
      <w:bookmarkStart w:id="152" w:name="_Toc12357176"/>
      <w:bookmarkStart w:id="153" w:name="_Toc21073396"/>
      <w:bookmarkStart w:id="154" w:name="_Toc147463123"/>
      <w:bookmarkStart w:id="155" w:name="_Toc214873621"/>
      <w:bookmarkStart w:id="156" w:name="_Toc317088165"/>
      <w:bookmarkStart w:id="157" w:name="_Toc317088554"/>
      <w:bookmarkStart w:id="158" w:name="_Toc320887659"/>
      <w:bookmarkStart w:id="159" w:name="_Toc335232708"/>
      <w:bookmarkStart w:id="160" w:name="_Toc480549625"/>
      <w:r w:rsidR="00492608" w:rsidRPr="0072586B">
        <w:rPr>
          <w:rFonts w:ascii="Arial Unicode MS" w:eastAsia="宋体" w:hAnsi="Arial Unicode MS" w:cs="Arial"/>
          <w:b/>
          <w:bCs/>
          <w:sz w:val="28"/>
          <w:szCs w:val="28"/>
        </w:rPr>
        <w:lastRenderedPageBreak/>
        <w:t>第二十部分</w:t>
      </w:r>
      <w:r w:rsidR="00FC496E">
        <w:rPr>
          <w:rFonts w:ascii="Arial Unicode MS" w:eastAsia="宋体" w:hAnsi="Arial Unicode MS" w:cs="Arial" w:hint="eastAsia"/>
          <w:b/>
          <w:bCs/>
          <w:sz w:val="28"/>
          <w:szCs w:val="28"/>
          <w:lang w:eastAsia="zh-CN"/>
        </w:rPr>
        <w:t xml:space="preserve">  </w:t>
      </w:r>
      <w:bookmarkEnd w:id="152"/>
      <w:bookmarkEnd w:id="153"/>
      <w:bookmarkEnd w:id="154"/>
      <w:r w:rsidR="00492608" w:rsidRPr="0072586B">
        <w:rPr>
          <w:rFonts w:ascii="Arial Unicode MS" w:eastAsia="宋体" w:hAnsi="Arial Unicode MS" w:cs="Arial"/>
          <w:b/>
          <w:bCs/>
          <w:sz w:val="28"/>
          <w:szCs w:val="28"/>
        </w:rPr>
        <w:t>对基金份额持有人的服务</w:t>
      </w:r>
      <w:bookmarkEnd w:id="155"/>
      <w:bookmarkEnd w:id="156"/>
      <w:bookmarkEnd w:id="157"/>
      <w:bookmarkEnd w:id="158"/>
      <w:bookmarkEnd w:id="159"/>
      <w:bookmarkEnd w:id="160"/>
    </w:p>
    <w:p w14:paraId="33165A37" w14:textId="77777777" w:rsidR="000E2A1B" w:rsidRPr="0072586B" w:rsidRDefault="000E2A1B" w:rsidP="000E2A1B">
      <w:pPr>
        <w:rPr>
          <w:rFonts w:ascii="Arial Unicode MS" w:hAnsi="Arial Unicode MS"/>
          <w:lang w:val="x-none"/>
        </w:rPr>
      </w:pPr>
    </w:p>
    <w:p w14:paraId="7B8FC997" w14:textId="77777777" w:rsidR="00E42B4B" w:rsidRPr="0072586B" w:rsidRDefault="00E42B4B" w:rsidP="00E976CF">
      <w:pPr>
        <w:snapToGrid w:val="0"/>
        <w:spacing w:line="360" w:lineRule="auto"/>
        <w:ind w:firstLineChars="200" w:firstLine="480"/>
        <w:rPr>
          <w:rFonts w:ascii="宋体" w:hAnsi="宋体" w:cs="Arial"/>
          <w:sz w:val="24"/>
        </w:rPr>
      </w:pPr>
      <w:r w:rsidRPr="0072586B">
        <w:rPr>
          <w:rFonts w:ascii="宋体" w:hAnsi="宋体" w:cs="Arial"/>
          <w:sz w:val="24"/>
        </w:rPr>
        <w:t>对本基金份额持有人的服务主要由基金管理人、</w:t>
      </w:r>
      <w:r w:rsidR="009D6EC0" w:rsidRPr="0072586B">
        <w:rPr>
          <w:rFonts w:ascii="宋体" w:hAnsi="宋体" w:cs="Arial" w:hint="eastAsia"/>
          <w:sz w:val="24"/>
        </w:rPr>
        <w:t>基金销售机构</w:t>
      </w:r>
      <w:r w:rsidRPr="0072586B">
        <w:rPr>
          <w:rFonts w:ascii="宋体" w:hAnsi="宋体" w:cs="Arial"/>
          <w:sz w:val="24"/>
        </w:rPr>
        <w:t>提供。基金管理人承诺为基金份额持有人提供一系列的服务，根据基金份额持有人的需要和市场的变化，有权增加和修改服务项目</w:t>
      </w:r>
      <w:r w:rsidR="00363733" w:rsidRPr="0072586B">
        <w:rPr>
          <w:rFonts w:ascii="宋体" w:hAnsi="宋体" w:cs="Arial" w:hint="eastAsia"/>
          <w:sz w:val="24"/>
        </w:rPr>
        <w:t>，主要</w:t>
      </w:r>
      <w:r w:rsidRPr="0072586B">
        <w:rPr>
          <w:rFonts w:ascii="宋体" w:hAnsi="宋体" w:cs="Arial"/>
          <w:sz w:val="24"/>
        </w:rPr>
        <w:t>提供的服务内容如下：</w:t>
      </w:r>
    </w:p>
    <w:p w14:paraId="5635AF59" w14:textId="77777777" w:rsidR="00360E8F" w:rsidRPr="0072586B" w:rsidRDefault="00DF6C3A" w:rsidP="00E976CF">
      <w:pPr>
        <w:snapToGrid w:val="0"/>
        <w:spacing w:line="360" w:lineRule="auto"/>
        <w:ind w:firstLineChars="200" w:firstLine="480"/>
        <w:rPr>
          <w:rFonts w:ascii="宋体" w:hAnsi="宋体" w:cs="Arial"/>
          <w:bCs/>
          <w:sz w:val="24"/>
        </w:rPr>
      </w:pPr>
      <w:r w:rsidRPr="0072586B">
        <w:rPr>
          <w:rFonts w:ascii="宋体" w:hAnsi="宋体" w:cs="Arial" w:hint="eastAsia"/>
          <w:bCs/>
          <w:sz w:val="24"/>
        </w:rPr>
        <w:t>一、</w:t>
      </w:r>
      <w:r w:rsidR="00360E8F" w:rsidRPr="0072586B">
        <w:rPr>
          <w:rFonts w:ascii="宋体" w:hAnsi="宋体" w:cs="Arial"/>
          <w:bCs/>
          <w:sz w:val="24"/>
        </w:rPr>
        <w:t>持有人交易资料的寄送服务</w:t>
      </w:r>
    </w:p>
    <w:p w14:paraId="6494CF28" w14:textId="77777777" w:rsidR="00360E8F"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1、</w:t>
      </w:r>
      <w:r w:rsidR="00B91B67" w:rsidRPr="0072586B">
        <w:rPr>
          <w:rFonts w:ascii="宋体" w:hAnsi="宋体" w:cs="Arial" w:hint="eastAsia"/>
          <w:kern w:val="0"/>
          <w:sz w:val="24"/>
        </w:rPr>
        <w:t>正常开放期</w:t>
      </w:r>
      <w:r w:rsidR="00E24AB3" w:rsidRPr="0072586B">
        <w:rPr>
          <w:rFonts w:ascii="宋体" w:hAnsi="宋体" w:cs="Arial" w:hint="eastAsia"/>
          <w:kern w:val="0"/>
          <w:sz w:val="24"/>
        </w:rPr>
        <w:t>，</w:t>
      </w:r>
      <w:r w:rsidRPr="0072586B">
        <w:rPr>
          <w:rFonts w:ascii="宋体" w:hAnsi="宋体" w:cs="Arial"/>
          <w:kern w:val="0"/>
          <w:sz w:val="24"/>
        </w:rPr>
        <w:t>每次交易结束后，</w:t>
      </w:r>
      <w:r w:rsidR="00E24AB3" w:rsidRPr="0072586B">
        <w:rPr>
          <w:rFonts w:ascii="宋体" w:hAnsi="宋体" w:cs="Arial" w:hint="eastAsia"/>
          <w:kern w:val="0"/>
          <w:sz w:val="24"/>
        </w:rPr>
        <w:t>对T日提交的有效申请，</w:t>
      </w:r>
      <w:r w:rsidRPr="0072586B">
        <w:rPr>
          <w:rFonts w:ascii="宋体" w:hAnsi="宋体" w:cs="Arial"/>
          <w:kern w:val="0"/>
          <w:sz w:val="24"/>
        </w:rPr>
        <w:t>投资者可在T+2个工作日后通过销售机构查询和打印交易确认单，或在T+1个工作日后通过</w:t>
      </w:r>
      <w:r w:rsidR="00B641D7" w:rsidRPr="0072586B">
        <w:rPr>
          <w:rFonts w:ascii="宋体" w:hAnsi="宋体" w:cs="Arial" w:hint="eastAsia"/>
          <w:kern w:val="0"/>
          <w:sz w:val="24"/>
        </w:rPr>
        <w:t>汇安</w:t>
      </w:r>
      <w:r w:rsidR="004E338A" w:rsidRPr="0072586B">
        <w:rPr>
          <w:rFonts w:ascii="宋体" w:hAnsi="宋体" w:cs="Arial" w:hint="eastAsia"/>
          <w:kern w:val="0"/>
          <w:sz w:val="24"/>
        </w:rPr>
        <w:t>基金</w:t>
      </w:r>
      <w:r w:rsidR="00284026" w:rsidRPr="0072586B">
        <w:rPr>
          <w:rFonts w:ascii="宋体" w:hAnsi="宋体" w:cs="Arial" w:hint="eastAsia"/>
          <w:kern w:val="0"/>
          <w:sz w:val="24"/>
        </w:rPr>
        <w:t>客服</w:t>
      </w:r>
      <w:r w:rsidRPr="0072586B">
        <w:rPr>
          <w:rFonts w:ascii="宋体" w:hAnsi="宋体" w:cs="Arial"/>
          <w:kern w:val="0"/>
          <w:sz w:val="24"/>
        </w:rPr>
        <w:t>电话、</w:t>
      </w:r>
      <w:r w:rsidR="00B641D7" w:rsidRPr="0072586B">
        <w:rPr>
          <w:rFonts w:ascii="宋体" w:hAnsi="宋体" w:cs="Arial" w:hint="eastAsia"/>
          <w:kern w:val="0"/>
          <w:sz w:val="24"/>
        </w:rPr>
        <w:t>汇安</w:t>
      </w:r>
      <w:r w:rsidR="004E338A" w:rsidRPr="0072586B">
        <w:rPr>
          <w:rFonts w:ascii="宋体" w:hAnsi="宋体" w:cs="Arial" w:hint="eastAsia"/>
          <w:kern w:val="0"/>
          <w:sz w:val="24"/>
        </w:rPr>
        <w:t>基金官方</w:t>
      </w:r>
      <w:r w:rsidR="00B91B67" w:rsidRPr="0072586B">
        <w:rPr>
          <w:rFonts w:ascii="宋体" w:hAnsi="宋体" w:cs="Arial" w:hint="eastAsia"/>
          <w:kern w:val="0"/>
          <w:sz w:val="24"/>
        </w:rPr>
        <w:t>网站查询交易确认情况。</w:t>
      </w:r>
      <w:r w:rsidRPr="0072586B">
        <w:rPr>
          <w:rFonts w:ascii="宋体" w:hAnsi="宋体" w:cs="Arial"/>
          <w:kern w:val="0"/>
          <w:sz w:val="24"/>
        </w:rPr>
        <w:t>基金管理人不向投资者寄送交易确认单。</w:t>
      </w:r>
    </w:p>
    <w:p w14:paraId="3BDC2BF7" w14:textId="77777777" w:rsidR="00360E8F"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2、</w:t>
      </w:r>
      <w:r w:rsidR="00904747" w:rsidRPr="0072586B">
        <w:rPr>
          <w:rFonts w:ascii="宋体" w:hAnsi="宋体" w:cs="Arial"/>
          <w:kern w:val="0"/>
          <w:sz w:val="24"/>
        </w:rPr>
        <w:t>根据客户需</w:t>
      </w:r>
      <w:r w:rsidR="00904747" w:rsidRPr="0072586B">
        <w:rPr>
          <w:rFonts w:ascii="宋体" w:hAnsi="宋体" w:cs="Arial" w:hint="eastAsia"/>
          <w:kern w:val="0"/>
          <w:sz w:val="24"/>
        </w:rPr>
        <w:t>要，</w:t>
      </w:r>
      <w:r w:rsidRPr="0072586B">
        <w:rPr>
          <w:rFonts w:ascii="宋体" w:hAnsi="宋体" w:cs="Arial"/>
          <w:kern w:val="0"/>
          <w:sz w:val="24"/>
        </w:rPr>
        <w:t>每季度结束后10个工作日内，基金管理人</w:t>
      </w:r>
      <w:r w:rsidR="00C432E8" w:rsidRPr="0072586B">
        <w:rPr>
          <w:rFonts w:ascii="宋体" w:hAnsi="宋体" w:cs="Arial"/>
          <w:kern w:val="0"/>
          <w:sz w:val="24"/>
        </w:rPr>
        <w:t>可</w:t>
      </w:r>
      <w:r w:rsidRPr="0072586B">
        <w:rPr>
          <w:rFonts w:ascii="宋体" w:hAnsi="宋体" w:cs="Arial"/>
          <w:kern w:val="0"/>
          <w:sz w:val="24"/>
        </w:rPr>
        <w:t>向本季度有交易的投资者寄送</w:t>
      </w:r>
      <w:r w:rsidRPr="0072586B">
        <w:rPr>
          <w:rFonts w:ascii="宋体" w:hAnsi="宋体" w:cs="Arial" w:hint="eastAsia"/>
          <w:kern w:val="0"/>
          <w:sz w:val="24"/>
        </w:rPr>
        <w:t>纸质</w:t>
      </w:r>
      <w:r w:rsidRPr="0072586B">
        <w:rPr>
          <w:rFonts w:ascii="宋体" w:hAnsi="宋体" w:cs="Arial"/>
          <w:kern w:val="0"/>
          <w:sz w:val="24"/>
        </w:rPr>
        <w:t>对账单；每年度结束后15个工作日内，基金管理人</w:t>
      </w:r>
      <w:r w:rsidR="00C432E8" w:rsidRPr="0072586B">
        <w:rPr>
          <w:rFonts w:ascii="宋体" w:hAnsi="宋体" w:cs="Arial"/>
          <w:kern w:val="0"/>
          <w:sz w:val="24"/>
        </w:rPr>
        <w:t>可</w:t>
      </w:r>
      <w:r w:rsidRPr="0072586B">
        <w:rPr>
          <w:rFonts w:ascii="宋体" w:hAnsi="宋体" w:cs="Arial"/>
          <w:kern w:val="0"/>
          <w:sz w:val="24"/>
        </w:rPr>
        <w:t>向所有持有本基金份额的投资者寄送</w:t>
      </w:r>
      <w:r w:rsidRPr="0072586B">
        <w:rPr>
          <w:rFonts w:ascii="宋体" w:hAnsi="宋体" w:cs="Arial" w:hint="eastAsia"/>
          <w:kern w:val="0"/>
          <w:sz w:val="24"/>
        </w:rPr>
        <w:t>纸质</w:t>
      </w:r>
      <w:r w:rsidRPr="0072586B">
        <w:rPr>
          <w:rFonts w:ascii="宋体" w:hAnsi="宋体" w:cs="Arial"/>
          <w:kern w:val="0"/>
          <w:sz w:val="24"/>
        </w:rPr>
        <w:t>对账单。</w:t>
      </w:r>
      <w:r w:rsidR="00842C20" w:rsidRPr="0072586B">
        <w:rPr>
          <w:rFonts w:ascii="宋体" w:hAnsi="宋体" w:cs="Arial"/>
          <w:kern w:val="0"/>
          <w:sz w:val="24"/>
        </w:rPr>
        <w:t>如客户未订阅</w:t>
      </w:r>
      <w:r w:rsidR="00842C20" w:rsidRPr="0072586B">
        <w:rPr>
          <w:rFonts w:ascii="宋体" w:hAnsi="宋体" w:cs="Arial" w:hint="eastAsia"/>
          <w:kern w:val="0"/>
          <w:sz w:val="24"/>
        </w:rPr>
        <w:t>，</w:t>
      </w:r>
      <w:r w:rsidR="00842C20" w:rsidRPr="0072586B">
        <w:rPr>
          <w:rFonts w:ascii="宋体" w:hAnsi="宋体" w:cs="Arial"/>
          <w:kern w:val="0"/>
          <w:sz w:val="24"/>
        </w:rPr>
        <w:t>纸质对账单默认为不寄送</w:t>
      </w:r>
      <w:r w:rsidR="00842C20" w:rsidRPr="0072586B">
        <w:rPr>
          <w:rFonts w:ascii="宋体" w:hAnsi="宋体" w:cs="Arial" w:hint="eastAsia"/>
          <w:kern w:val="0"/>
          <w:sz w:val="24"/>
        </w:rPr>
        <w:t>。</w:t>
      </w:r>
    </w:p>
    <w:p w14:paraId="5854F4A8" w14:textId="0363D540" w:rsidR="00904747" w:rsidRDefault="006B6F33" w:rsidP="00904747">
      <w:pPr>
        <w:adjustRightInd w:val="0"/>
        <w:snapToGrid w:val="0"/>
        <w:spacing w:line="360" w:lineRule="auto"/>
        <w:ind w:firstLineChars="200" w:firstLine="480"/>
        <w:rPr>
          <w:rFonts w:ascii="宋体" w:hAnsi="宋体" w:cs="Arial"/>
          <w:kern w:val="0"/>
          <w:sz w:val="24"/>
        </w:rPr>
      </w:pPr>
      <w:r>
        <w:rPr>
          <w:rFonts w:ascii="宋体" w:hAnsi="宋体" w:cs="Arial"/>
          <w:kern w:val="0"/>
          <w:sz w:val="24"/>
        </w:rPr>
        <w:t>3</w:t>
      </w:r>
      <w:r w:rsidR="00904747" w:rsidRPr="0072586B">
        <w:rPr>
          <w:rFonts w:ascii="宋体" w:hAnsi="宋体" w:cs="Arial" w:hint="eastAsia"/>
          <w:kern w:val="0"/>
          <w:sz w:val="24"/>
        </w:rPr>
        <w:t>、由于投资者提供的邮寄地址、手机号码、电子邮箱不详、错误、未及时变更或邮局投递差错、通讯故障、延误等原因有可能造成对账单无法按时或准确送达。因上述原因无法正常收取对账单的投资者，敬请及时通过本基金管理人网站，或拨打汇安基金客服电话查询、核对、变更预留联系方式。</w:t>
      </w:r>
    </w:p>
    <w:p w14:paraId="7AD525D0" w14:textId="22826BF8" w:rsidR="006B6F33" w:rsidRPr="006931EB" w:rsidRDefault="006B6F33" w:rsidP="00472FE8">
      <w:pPr>
        <w:adjustRightInd w:val="0"/>
        <w:snapToGrid w:val="0"/>
        <w:spacing w:line="360" w:lineRule="auto"/>
        <w:ind w:firstLineChars="200" w:firstLine="480"/>
        <w:rPr>
          <w:rFonts w:ascii="宋体" w:hAnsi="宋体" w:cs="Arial"/>
          <w:kern w:val="0"/>
          <w:sz w:val="24"/>
        </w:rPr>
      </w:pPr>
      <w:r>
        <w:rPr>
          <w:rFonts w:ascii="宋体" w:hAnsi="宋体" w:cs="Arial" w:hint="eastAsia"/>
          <w:sz w:val="24"/>
        </w:rPr>
        <w:t>4</w:t>
      </w:r>
      <w:r w:rsidRPr="000773CB">
        <w:rPr>
          <w:rFonts w:ascii="宋体" w:hAnsi="宋体" w:cs="Arial" w:hint="eastAsia"/>
          <w:sz w:val="24"/>
        </w:rPr>
        <w:t>、</w:t>
      </w:r>
      <w:r w:rsidRPr="000773CB">
        <w:rPr>
          <w:rFonts w:ascii="宋体" w:hAnsi="宋体" w:cs="Arial"/>
          <w:kern w:val="0"/>
          <w:sz w:val="24"/>
        </w:rPr>
        <w:t>投资者可</w:t>
      </w:r>
      <w:r w:rsidRPr="000773CB">
        <w:rPr>
          <w:rFonts w:ascii="宋体" w:hAnsi="宋体" w:cs="Arial" w:hint="eastAsia"/>
          <w:kern w:val="0"/>
          <w:sz w:val="24"/>
        </w:rPr>
        <w:t>以利用</w:t>
      </w:r>
      <w:r w:rsidRPr="000773CB">
        <w:rPr>
          <w:rFonts w:ascii="宋体" w:hAnsi="宋体" w:cs="Arial"/>
          <w:kern w:val="0"/>
          <w:sz w:val="24"/>
        </w:rPr>
        <w:t>基金管理人网站获取基金和基金管理人各类信息，包括基金法律文件、基金管理人最新动态、热点问题等。</w:t>
      </w:r>
    </w:p>
    <w:p w14:paraId="4E3AC5C5" w14:textId="77777777" w:rsidR="00360E8F" w:rsidRPr="0072586B" w:rsidRDefault="00284026" w:rsidP="00E976CF">
      <w:pPr>
        <w:adjustRightInd w:val="0"/>
        <w:snapToGrid w:val="0"/>
        <w:spacing w:line="360" w:lineRule="auto"/>
        <w:ind w:firstLineChars="200" w:firstLine="480"/>
        <w:rPr>
          <w:rFonts w:ascii="宋体" w:hAnsi="宋体" w:cs="Arial"/>
          <w:bCs/>
          <w:sz w:val="24"/>
        </w:rPr>
      </w:pPr>
      <w:r w:rsidRPr="0072586B">
        <w:rPr>
          <w:rFonts w:ascii="宋体" w:hAnsi="宋体" w:cs="Arial" w:hint="eastAsia"/>
          <w:sz w:val="24"/>
        </w:rPr>
        <w:t>二、</w:t>
      </w:r>
      <w:r w:rsidR="00360E8F" w:rsidRPr="0072586B">
        <w:rPr>
          <w:rFonts w:ascii="宋体" w:hAnsi="宋体" w:cs="Arial"/>
          <w:bCs/>
          <w:sz w:val="24"/>
        </w:rPr>
        <w:t>网上</w:t>
      </w:r>
      <w:r w:rsidR="00360E8F" w:rsidRPr="0072586B">
        <w:rPr>
          <w:rFonts w:ascii="宋体" w:hAnsi="宋体" w:cs="Arial" w:hint="eastAsia"/>
          <w:bCs/>
          <w:sz w:val="24"/>
        </w:rPr>
        <w:t>理财</w:t>
      </w:r>
      <w:r w:rsidR="00360E8F" w:rsidRPr="0072586B">
        <w:rPr>
          <w:rFonts w:ascii="宋体" w:hAnsi="宋体" w:cs="Arial"/>
          <w:bCs/>
          <w:sz w:val="24"/>
        </w:rPr>
        <w:t>服务</w:t>
      </w:r>
    </w:p>
    <w:p w14:paraId="1D0F824C" w14:textId="27F899BF" w:rsidR="001332C7"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通过</w:t>
      </w:r>
      <w:r w:rsidR="0039268C" w:rsidRPr="0072586B">
        <w:rPr>
          <w:rFonts w:ascii="宋体" w:hAnsi="宋体" w:cs="Arial"/>
          <w:kern w:val="0"/>
          <w:sz w:val="24"/>
        </w:rPr>
        <w:t>基金管理人</w:t>
      </w:r>
      <w:r w:rsidRPr="0072586B">
        <w:rPr>
          <w:rFonts w:ascii="宋体" w:hAnsi="宋体" w:cs="Arial"/>
          <w:kern w:val="0"/>
          <w:sz w:val="24"/>
        </w:rPr>
        <w:t>网站，投资者可获得如下服务：</w:t>
      </w:r>
    </w:p>
    <w:p w14:paraId="04BF570A" w14:textId="34F7E4D8" w:rsidR="000729BC" w:rsidRPr="003D57AE" w:rsidRDefault="00360E8F">
      <w:pPr>
        <w:adjustRightInd w:val="0"/>
        <w:snapToGrid w:val="0"/>
        <w:spacing w:line="360" w:lineRule="auto"/>
        <w:ind w:firstLineChars="200" w:firstLine="420"/>
      </w:pPr>
      <w:r w:rsidRPr="003D57AE">
        <w:t>1</w:t>
      </w:r>
      <w:r w:rsidRPr="003D57AE">
        <w:t>、</w:t>
      </w:r>
      <w:r w:rsidRPr="003D57AE">
        <w:rPr>
          <w:rFonts w:hint="eastAsia"/>
        </w:rPr>
        <w:t>自助开户交易</w:t>
      </w:r>
    </w:p>
    <w:p w14:paraId="5B133F2E" w14:textId="77777777" w:rsidR="00284026" w:rsidRPr="0072586B" w:rsidRDefault="00360E8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2</w:t>
      </w:r>
      <w:r w:rsidRPr="0072586B">
        <w:rPr>
          <w:rFonts w:ascii="宋体" w:hAnsi="宋体" w:cs="Arial"/>
          <w:kern w:val="0"/>
          <w:sz w:val="24"/>
        </w:rPr>
        <w:t>、</w:t>
      </w:r>
      <w:r w:rsidRPr="0072586B">
        <w:rPr>
          <w:rFonts w:ascii="宋体" w:hAnsi="宋体" w:cs="Arial" w:hint="eastAsia"/>
          <w:kern w:val="0"/>
          <w:sz w:val="24"/>
        </w:rPr>
        <w:t>查询服务</w:t>
      </w:r>
    </w:p>
    <w:p w14:paraId="0C6BBB7B" w14:textId="19CCC741" w:rsidR="00360E8F"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投资者可以通过</w:t>
      </w:r>
      <w:r w:rsidR="0039268C" w:rsidRPr="0072586B">
        <w:rPr>
          <w:rFonts w:ascii="宋体" w:hAnsi="宋体" w:cs="Arial"/>
          <w:kern w:val="0"/>
          <w:sz w:val="24"/>
        </w:rPr>
        <w:t>基金管理人</w:t>
      </w:r>
      <w:r w:rsidRPr="0072586B">
        <w:rPr>
          <w:rFonts w:ascii="宋体" w:hAnsi="宋体" w:cs="Arial" w:hint="eastAsia"/>
          <w:kern w:val="0"/>
          <w:sz w:val="24"/>
        </w:rPr>
        <w:t>网站查询所持有基金的基金份额、交易记录等信息，同时可以修改</w:t>
      </w:r>
      <w:r w:rsidR="00F308C9" w:rsidRPr="0072586B">
        <w:rPr>
          <w:rFonts w:ascii="宋体" w:hAnsi="宋体" w:cs="Arial" w:hint="eastAsia"/>
          <w:kern w:val="0"/>
          <w:sz w:val="24"/>
        </w:rPr>
        <w:t>基金</w:t>
      </w:r>
      <w:r w:rsidR="00363733" w:rsidRPr="0072586B">
        <w:rPr>
          <w:rFonts w:ascii="宋体" w:hAnsi="宋体" w:cs="Arial" w:hint="eastAsia"/>
          <w:kern w:val="0"/>
          <w:sz w:val="24"/>
        </w:rPr>
        <w:t>账户</w:t>
      </w:r>
      <w:r w:rsidRPr="0072586B">
        <w:rPr>
          <w:rFonts w:ascii="宋体" w:hAnsi="宋体" w:cs="Arial" w:hint="eastAsia"/>
          <w:kern w:val="0"/>
          <w:sz w:val="24"/>
        </w:rPr>
        <w:t>信息等基本资料。</w:t>
      </w:r>
    </w:p>
    <w:p w14:paraId="1C040326" w14:textId="77777777" w:rsidR="00904747"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3</w:t>
      </w:r>
      <w:r w:rsidRPr="0072586B">
        <w:rPr>
          <w:rFonts w:ascii="宋体" w:hAnsi="宋体" w:cs="Arial"/>
          <w:kern w:val="0"/>
          <w:sz w:val="24"/>
        </w:rPr>
        <w:t>、</w:t>
      </w:r>
      <w:r w:rsidRPr="0072586B">
        <w:rPr>
          <w:rFonts w:ascii="宋体" w:hAnsi="宋体" w:cs="Arial" w:hint="eastAsia"/>
          <w:kern w:val="0"/>
          <w:sz w:val="24"/>
        </w:rPr>
        <w:t>信息咨询服务</w:t>
      </w:r>
    </w:p>
    <w:p w14:paraId="60F99BC0" w14:textId="77777777" w:rsidR="00360E8F" w:rsidRPr="0072586B" w:rsidRDefault="00360E8F"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投资者可</w:t>
      </w:r>
      <w:r w:rsidRPr="0072586B">
        <w:rPr>
          <w:rFonts w:ascii="宋体" w:hAnsi="宋体" w:cs="Arial" w:hint="eastAsia"/>
          <w:kern w:val="0"/>
          <w:sz w:val="24"/>
        </w:rPr>
        <w:t>以利用</w:t>
      </w:r>
      <w:r w:rsidR="0039268C" w:rsidRPr="0072586B">
        <w:rPr>
          <w:rFonts w:ascii="宋体" w:hAnsi="宋体" w:cs="Arial"/>
          <w:kern w:val="0"/>
          <w:sz w:val="24"/>
        </w:rPr>
        <w:t>基金管理人</w:t>
      </w:r>
      <w:r w:rsidRPr="0072586B">
        <w:rPr>
          <w:rFonts w:ascii="宋体" w:hAnsi="宋体" w:cs="Arial"/>
          <w:kern w:val="0"/>
          <w:sz w:val="24"/>
        </w:rPr>
        <w:t>网站获取基金和基金管理人各类信息，包括基金法律文件、基金管理人最新动态、热点问题等。</w:t>
      </w:r>
    </w:p>
    <w:p w14:paraId="62D8F182" w14:textId="77777777" w:rsidR="00360E8F" w:rsidRPr="0072586B" w:rsidRDefault="00904747" w:rsidP="00E976CF">
      <w:pPr>
        <w:adjustRightInd w:val="0"/>
        <w:snapToGrid w:val="0"/>
        <w:spacing w:line="360" w:lineRule="auto"/>
        <w:ind w:firstLineChars="200" w:firstLine="480"/>
        <w:rPr>
          <w:rFonts w:ascii="宋体" w:hAnsi="宋体" w:cs="Arial"/>
          <w:bCs/>
          <w:sz w:val="24"/>
        </w:rPr>
      </w:pPr>
      <w:r w:rsidRPr="0072586B">
        <w:rPr>
          <w:rFonts w:ascii="宋体" w:hAnsi="宋体" w:cs="Arial" w:hint="eastAsia"/>
          <w:bCs/>
          <w:sz w:val="24"/>
        </w:rPr>
        <w:t>三、</w:t>
      </w:r>
      <w:r w:rsidR="00360E8F" w:rsidRPr="0072586B">
        <w:rPr>
          <w:rFonts w:ascii="宋体" w:hAnsi="宋体" w:cs="Arial" w:hint="eastAsia"/>
          <w:bCs/>
          <w:sz w:val="24"/>
        </w:rPr>
        <w:t>短信</w:t>
      </w:r>
      <w:r w:rsidR="00360E8F" w:rsidRPr="0072586B">
        <w:rPr>
          <w:rFonts w:ascii="宋体" w:hAnsi="宋体" w:cs="Arial"/>
          <w:bCs/>
          <w:sz w:val="24"/>
        </w:rPr>
        <w:t>服务</w:t>
      </w:r>
    </w:p>
    <w:p w14:paraId="37B6037C" w14:textId="77777777" w:rsidR="00360E8F" w:rsidRPr="0072586B" w:rsidRDefault="00360E8F" w:rsidP="00E976CF">
      <w:pPr>
        <w:adjustRightInd w:val="0"/>
        <w:snapToGrid w:val="0"/>
        <w:spacing w:line="360" w:lineRule="auto"/>
        <w:ind w:firstLineChars="200" w:firstLine="480"/>
        <w:rPr>
          <w:rFonts w:ascii="宋体" w:hAnsi="宋体" w:cs="Arial"/>
          <w:bCs/>
          <w:sz w:val="24"/>
        </w:rPr>
      </w:pPr>
      <w:r w:rsidRPr="0072586B">
        <w:rPr>
          <w:rFonts w:ascii="宋体" w:hAnsi="宋体" w:hint="eastAsia"/>
          <w:sz w:val="24"/>
        </w:rPr>
        <w:lastRenderedPageBreak/>
        <w:t>基金管理人向订制短信服务的基金份额持有人提供相应短信服务。</w:t>
      </w:r>
    </w:p>
    <w:p w14:paraId="5CB07E2B" w14:textId="77777777" w:rsidR="00360E8F" w:rsidRPr="0072586B" w:rsidRDefault="00CA7B9A" w:rsidP="00E976CF">
      <w:pPr>
        <w:adjustRightInd w:val="0"/>
        <w:snapToGrid w:val="0"/>
        <w:spacing w:line="360" w:lineRule="auto"/>
        <w:ind w:firstLineChars="200" w:firstLine="480"/>
        <w:rPr>
          <w:rFonts w:ascii="宋体" w:hAnsi="宋体" w:cs="Arial"/>
          <w:bCs/>
          <w:sz w:val="24"/>
        </w:rPr>
      </w:pPr>
      <w:r w:rsidRPr="0072586B">
        <w:rPr>
          <w:rFonts w:ascii="宋体" w:hAnsi="宋体" w:cs="Arial" w:hint="eastAsia"/>
          <w:bCs/>
          <w:sz w:val="24"/>
        </w:rPr>
        <w:t>四</w:t>
      </w:r>
      <w:r w:rsidR="00904747" w:rsidRPr="0072586B">
        <w:rPr>
          <w:rFonts w:ascii="宋体" w:hAnsi="宋体" w:cs="Arial" w:hint="eastAsia"/>
          <w:bCs/>
          <w:sz w:val="24"/>
        </w:rPr>
        <w:t>、</w:t>
      </w:r>
      <w:r w:rsidR="00360E8F" w:rsidRPr="0072586B">
        <w:rPr>
          <w:rFonts w:ascii="宋体" w:hAnsi="宋体" w:cs="Arial" w:hint="eastAsia"/>
          <w:bCs/>
          <w:sz w:val="24"/>
        </w:rPr>
        <w:t>信息订阅</w:t>
      </w:r>
      <w:r w:rsidR="00360E8F" w:rsidRPr="0072586B">
        <w:rPr>
          <w:rFonts w:ascii="宋体" w:hAnsi="宋体" w:cs="Arial"/>
          <w:bCs/>
          <w:sz w:val="24"/>
        </w:rPr>
        <w:t>服务</w:t>
      </w:r>
    </w:p>
    <w:p w14:paraId="79E51474" w14:textId="77777777" w:rsidR="00360E8F" w:rsidRPr="0072586B" w:rsidRDefault="00360E8F" w:rsidP="00E976CF">
      <w:pPr>
        <w:adjustRightInd w:val="0"/>
        <w:snapToGrid w:val="0"/>
        <w:spacing w:line="360" w:lineRule="auto"/>
        <w:ind w:firstLineChars="200" w:firstLine="480"/>
        <w:rPr>
          <w:rFonts w:ascii="宋体" w:hAnsi="宋体"/>
          <w:sz w:val="24"/>
        </w:rPr>
      </w:pPr>
      <w:r w:rsidRPr="0072586B">
        <w:rPr>
          <w:rFonts w:ascii="宋体" w:hAnsi="宋体" w:hint="eastAsia"/>
          <w:sz w:val="24"/>
        </w:rPr>
        <w:t>投资者可以通过</w:t>
      </w:r>
      <w:r w:rsidR="00B641D7" w:rsidRPr="0072586B">
        <w:rPr>
          <w:rFonts w:ascii="宋体" w:hAnsi="宋体" w:hint="eastAsia"/>
          <w:sz w:val="24"/>
        </w:rPr>
        <w:t>汇安</w:t>
      </w:r>
      <w:r w:rsidR="00594CF2" w:rsidRPr="0072586B">
        <w:rPr>
          <w:rFonts w:ascii="宋体" w:hAnsi="宋体" w:hint="eastAsia"/>
          <w:sz w:val="24"/>
        </w:rPr>
        <w:t>基金官方</w:t>
      </w:r>
      <w:r w:rsidRPr="0072586B">
        <w:rPr>
          <w:rFonts w:ascii="宋体" w:hAnsi="宋体" w:hint="eastAsia"/>
          <w:sz w:val="24"/>
        </w:rPr>
        <w:t>网站、客服中心提交信息订制的申请，</w:t>
      </w:r>
      <w:r w:rsidR="0039268C" w:rsidRPr="0072586B">
        <w:rPr>
          <w:rFonts w:ascii="宋体" w:hAnsi="宋体" w:cs="Arial"/>
          <w:kern w:val="0"/>
          <w:sz w:val="24"/>
        </w:rPr>
        <w:t>基金管理人</w:t>
      </w:r>
      <w:r w:rsidRPr="0072586B">
        <w:rPr>
          <w:rFonts w:ascii="宋体" w:hAnsi="宋体" w:hint="eastAsia"/>
          <w:sz w:val="24"/>
        </w:rPr>
        <w:t>将以电子邮件、手机短信的形式定期为投资者发送所订制的信息。</w:t>
      </w:r>
    </w:p>
    <w:p w14:paraId="644EA85D" w14:textId="77777777" w:rsidR="009947C6" w:rsidRPr="0072586B" w:rsidRDefault="00CA7B9A"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五</w:t>
      </w:r>
      <w:r w:rsidR="009947C6" w:rsidRPr="0072586B">
        <w:rPr>
          <w:rFonts w:ascii="宋体" w:hAnsi="宋体" w:cs="Arial" w:hint="eastAsia"/>
          <w:kern w:val="0"/>
          <w:sz w:val="24"/>
        </w:rPr>
        <w:t>、基金管理人联系方式</w:t>
      </w:r>
    </w:p>
    <w:p w14:paraId="389DEC4D" w14:textId="77777777" w:rsidR="009947C6" w:rsidRPr="006B6BC5" w:rsidRDefault="009947C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公司网址</w:t>
      </w:r>
      <w:r w:rsidRPr="0072586B">
        <w:rPr>
          <w:rFonts w:ascii="宋体" w:hAnsi="宋体" w:cs="Arial" w:hint="eastAsia"/>
          <w:kern w:val="0"/>
          <w:sz w:val="24"/>
        </w:rPr>
        <w:t>：</w:t>
      </w:r>
      <w:hyperlink r:id="rId20" w:history="1">
        <w:r w:rsidRPr="00FA3B95">
          <w:rPr>
            <w:rStyle w:val="ab"/>
            <w:rFonts w:ascii="宋体" w:hAnsi="宋体" w:cs="Arial"/>
            <w:kern w:val="0"/>
            <w:sz w:val="24"/>
            <w:u w:val="none"/>
          </w:rPr>
          <w:t>http://www.huianfund.cn</w:t>
        </w:r>
      </w:hyperlink>
    </w:p>
    <w:p w14:paraId="1D7F0AC2" w14:textId="77777777" w:rsidR="009947C6" w:rsidRPr="0072586B" w:rsidRDefault="009947C6"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客服电话</w:t>
      </w:r>
      <w:r w:rsidRPr="0072586B">
        <w:rPr>
          <w:rFonts w:ascii="宋体" w:hAnsi="宋体" w:cs="Arial" w:hint="eastAsia"/>
          <w:kern w:val="0"/>
          <w:sz w:val="24"/>
        </w:rPr>
        <w:t>：</w:t>
      </w:r>
      <w:r w:rsidR="00842C20" w:rsidRPr="0072586B">
        <w:rPr>
          <w:rFonts w:ascii="宋体" w:hAnsi="宋体" w:cs="Arial"/>
          <w:kern w:val="0"/>
          <w:sz w:val="24"/>
        </w:rPr>
        <w:t>010-56711690</w:t>
      </w:r>
    </w:p>
    <w:p w14:paraId="2DCC8494" w14:textId="7482C8FA" w:rsidR="008F2CFF" w:rsidRDefault="00CA7B9A" w:rsidP="00E5543E">
      <w:pPr>
        <w:adjustRightInd w:val="0"/>
        <w:snapToGrid w:val="0"/>
        <w:spacing w:line="360" w:lineRule="auto"/>
        <w:ind w:firstLineChars="200" w:firstLine="480"/>
        <w:rPr>
          <w:rFonts w:ascii="宋体" w:hAnsi="宋体" w:cs="Arial"/>
          <w:kern w:val="0"/>
          <w:sz w:val="24"/>
        </w:rPr>
      </w:pPr>
      <w:r w:rsidRPr="0072586B">
        <w:rPr>
          <w:rFonts w:ascii="宋体" w:hAnsi="宋体" w:cs="Arial" w:hint="eastAsia"/>
          <w:kern w:val="0"/>
          <w:sz w:val="24"/>
        </w:rPr>
        <w:t>六</w:t>
      </w:r>
      <w:r w:rsidR="009947C6" w:rsidRPr="0072586B">
        <w:rPr>
          <w:rFonts w:ascii="宋体" w:hAnsi="宋体" w:cs="Arial" w:hint="eastAsia"/>
          <w:kern w:val="0"/>
          <w:sz w:val="24"/>
        </w:rPr>
        <w:t>、</w:t>
      </w:r>
      <w:r w:rsidR="00B91B67" w:rsidRPr="0072586B">
        <w:rPr>
          <w:rFonts w:ascii="宋体" w:hAnsi="宋体" w:cs="Arial"/>
          <w:kern w:val="0"/>
          <w:sz w:val="24"/>
        </w:rPr>
        <w:t>如本招募说明书存在任何您/贵机构无法理解的内容，请通过上述方式联系基金管理人。请确保投资前，您/贵机构已经全面理解了本</w:t>
      </w:r>
      <w:r w:rsidR="00845AC2" w:rsidRPr="0072586B">
        <w:rPr>
          <w:rFonts w:ascii="宋体" w:hAnsi="宋体" w:cs="Arial"/>
          <w:kern w:val="0"/>
          <w:sz w:val="24"/>
        </w:rPr>
        <w:t>招募说明书</w:t>
      </w:r>
      <w:r w:rsidR="00845AC2" w:rsidRPr="0072586B">
        <w:rPr>
          <w:rFonts w:ascii="宋体" w:hAnsi="宋体" w:cs="Arial" w:hint="eastAsia"/>
          <w:kern w:val="0"/>
          <w:sz w:val="24"/>
        </w:rPr>
        <w:t>。</w:t>
      </w:r>
      <w:bookmarkStart w:id="161" w:name="_Toc530223198"/>
      <w:bookmarkStart w:id="162" w:name="_Toc214873622"/>
      <w:bookmarkStart w:id="163" w:name="_Toc317088166"/>
      <w:bookmarkStart w:id="164" w:name="_Toc317088555"/>
      <w:bookmarkStart w:id="165" w:name="_Toc320887660"/>
      <w:bookmarkStart w:id="166" w:name="_Toc335232709"/>
      <w:bookmarkStart w:id="167" w:name="_Toc484165614"/>
    </w:p>
    <w:p w14:paraId="58651A3A" w14:textId="77777777" w:rsidR="008F2CFF" w:rsidRDefault="008F2CFF">
      <w:pPr>
        <w:widowControl/>
        <w:jc w:val="left"/>
        <w:rPr>
          <w:rFonts w:ascii="宋体" w:hAnsi="宋体" w:cs="Arial"/>
          <w:kern w:val="0"/>
          <w:sz w:val="24"/>
        </w:rPr>
      </w:pPr>
      <w:r>
        <w:rPr>
          <w:rFonts w:ascii="宋体" w:hAnsi="宋体" w:cs="Arial"/>
          <w:kern w:val="0"/>
          <w:sz w:val="24"/>
        </w:rPr>
        <w:br w:type="page"/>
      </w:r>
    </w:p>
    <w:p w14:paraId="1A06DBEA" w14:textId="77777777" w:rsidR="00492608" w:rsidRPr="00EF1BCA" w:rsidRDefault="00492608" w:rsidP="00FA3B95">
      <w:pPr>
        <w:pStyle w:val="11"/>
        <w:snapToGrid w:val="0"/>
        <w:spacing w:before="0" w:after="0" w:line="360" w:lineRule="auto"/>
        <w:ind w:firstLineChars="150" w:firstLine="422"/>
        <w:rPr>
          <w:rFonts w:ascii="Arial Unicode MS" w:hAnsi="Arial Unicode MS" w:cs="Arial"/>
          <w:b/>
          <w:bCs/>
          <w:sz w:val="28"/>
          <w:szCs w:val="28"/>
        </w:rPr>
      </w:pPr>
      <w:bookmarkStart w:id="168" w:name="_Toc480549626"/>
      <w:r w:rsidRPr="00FA3B95">
        <w:rPr>
          <w:rFonts w:ascii="Arial Unicode MS" w:eastAsia="宋体" w:hAnsi="Arial Unicode MS" w:cs="Arial" w:hint="eastAsia"/>
          <w:b/>
          <w:bCs/>
          <w:sz w:val="28"/>
          <w:szCs w:val="28"/>
        </w:rPr>
        <w:lastRenderedPageBreak/>
        <w:t>第二十一部分</w:t>
      </w:r>
      <w:r w:rsidR="00FC496E" w:rsidRPr="00FA3B95">
        <w:rPr>
          <w:rFonts w:ascii="Arial Unicode MS" w:eastAsia="宋体" w:hAnsi="Arial Unicode MS" w:cs="Arial"/>
          <w:b/>
          <w:bCs/>
          <w:sz w:val="28"/>
          <w:szCs w:val="28"/>
        </w:rPr>
        <w:t xml:space="preserve">  </w:t>
      </w:r>
      <w:r w:rsidRPr="00FA3B95">
        <w:rPr>
          <w:rFonts w:ascii="Arial Unicode MS" w:eastAsia="宋体" w:hAnsi="Arial Unicode MS" w:cs="Arial" w:hint="eastAsia"/>
          <w:b/>
          <w:bCs/>
          <w:sz w:val="28"/>
          <w:szCs w:val="28"/>
        </w:rPr>
        <w:t>招募说明书的存放及查阅方式</w:t>
      </w:r>
      <w:bookmarkEnd w:id="161"/>
      <w:bookmarkEnd w:id="162"/>
      <w:bookmarkEnd w:id="163"/>
      <w:bookmarkEnd w:id="164"/>
      <w:bookmarkEnd w:id="165"/>
      <w:bookmarkEnd w:id="166"/>
      <w:bookmarkEnd w:id="168"/>
    </w:p>
    <w:p w14:paraId="142F51B0" w14:textId="77777777" w:rsidR="00241335" w:rsidRPr="0072586B" w:rsidRDefault="00241335" w:rsidP="00241335">
      <w:pPr>
        <w:rPr>
          <w:rFonts w:ascii="Arial Unicode MS" w:hAnsi="Arial Unicode MS"/>
          <w:lang w:val="x-none"/>
        </w:rPr>
      </w:pPr>
    </w:p>
    <w:p w14:paraId="765D90D2" w14:textId="77777777" w:rsidR="00F539D4" w:rsidRPr="0072586B" w:rsidRDefault="003A2D38" w:rsidP="00E976CF">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招募说明书公布后，应当分别置备于基金管理人、基金托管人和基金销售机构的</w:t>
      </w:r>
      <w:r w:rsidR="00274B07" w:rsidRPr="0072586B">
        <w:rPr>
          <w:rFonts w:ascii="宋体" w:hAnsi="宋体" w:cs="Arial" w:hint="eastAsia"/>
          <w:kern w:val="0"/>
          <w:sz w:val="24"/>
        </w:rPr>
        <w:t>办公场所</w:t>
      </w:r>
      <w:r w:rsidRPr="0072586B">
        <w:rPr>
          <w:rFonts w:ascii="宋体" w:hAnsi="宋体" w:cs="Arial"/>
          <w:kern w:val="0"/>
          <w:sz w:val="24"/>
        </w:rPr>
        <w:t>，</w:t>
      </w:r>
      <w:r w:rsidR="00F539D4" w:rsidRPr="0072586B">
        <w:rPr>
          <w:rFonts w:ascii="宋体" w:hAnsi="宋体" w:cs="Arial"/>
          <w:kern w:val="0"/>
          <w:sz w:val="24"/>
        </w:rPr>
        <w:t>投资人可在办公时间查阅；投资人在支付工本费后，可在合理时间内取得上述文件复制件或复印件。对投资人按此种方式所获得的文件及其复印件，基金管理人保证文本的内容与所公告的内容完全一致。</w:t>
      </w:r>
    </w:p>
    <w:p w14:paraId="7E89B7DB" w14:textId="77777777" w:rsidR="00BC578D" w:rsidRPr="0072586B" w:rsidRDefault="00F539D4" w:rsidP="004244EC">
      <w:pPr>
        <w:adjustRightInd w:val="0"/>
        <w:snapToGrid w:val="0"/>
        <w:spacing w:line="360" w:lineRule="auto"/>
        <w:ind w:firstLineChars="200" w:firstLine="480"/>
        <w:rPr>
          <w:rFonts w:ascii="宋体" w:hAnsi="宋体" w:cs="Arial"/>
          <w:kern w:val="0"/>
          <w:sz w:val="24"/>
        </w:rPr>
      </w:pPr>
      <w:r w:rsidRPr="0072586B">
        <w:rPr>
          <w:rFonts w:ascii="宋体" w:hAnsi="宋体" w:cs="Arial"/>
          <w:kern w:val="0"/>
          <w:sz w:val="24"/>
        </w:rPr>
        <w:t>投资人还可以直接登录基金管理人的网站（</w:t>
      </w:r>
      <w:r w:rsidR="00594CF2" w:rsidRPr="0072586B">
        <w:rPr>
          <w:rFonts w:ascii="宋体" w:hAnsi="宋体" w:cs="Arial"/>
          <w:kern w:val="0"/>
          <w:sz w:val="24"/>
        </w:rPr>
        <w:t>www.</w:t>
      </w:r>
      <w:r w:rsidR="00594CF2" w:rsidRPr="0072586B">
        <w:rPr>
          <w:rFonts w:ascii="宋体" w:hAnsi="宋体" w:cs="Arial" w:hint="eastAsia"/>
          <w:kern w:val="0"/>
          <w:sz w:val="24"/>
        </w:rPr>
        <w:t>huianfund.cn</w:t>
      </w:r>
      <w:r w:rsidRPr="0072586B">
        <w:rPr>
          <w:rFonts w:ascii="宋体" w:hAnsi="宋体" w:cs="Arial"/>
          <w:kern w:val="0"/>
          <w:sz w:val="24"/>
        </w:rPr>
        <w:t>）查阅和下载招募说明书。</w:t>
      </w:r>
    </w:p>
    <w:p w14:paraId="045F383C" w14:textId="41F09D0D" w:rsidR="00492608" w:rsidRPr="0072586B" w:rsidRDefault="00492608" w:rsidP="00E5543E">
      <w:pPr>
        <w:pStyle w:val="11"/>
        <w:pageBreakBefore/>
        <w:snapToGrid w:val="0"/>
        <w:spacing w:before="0" w:after="0" w:line="360" w:lineRule="auto"/>
        <w:ind w:firstLineChars="150" w:firstLine="422"/>
        <w:rPr>
          <w:rFonts w:ascii="Arial Unicode MS" w:eastAsia="宋体" w:hAnsi="Arial Unicode MS" w:cs="Arial"/>
          <w:b/>
          <w:bCs/>
          <w:sz w:val="28"/>
          <w:szCs w:val="28"/>
          <w:lang w:eastAsia="zh-CN"/>
        </w:rPr>
      </w:pPr>
      <w:bookmarkStart w:id="169" w:name="_Toc525454771"/>
      <w:bookmarkStart w:id="170" w:name="_Toc530223199"/>
      <w:bookmarkStart w:id="171" w:name="_Toc214873623"/>
      <w:bookmarkStart w:id="172" w:name="_Toc317088167"/>
      <w:bookmarkStart w:id="173" w:name="_Toc317088556"/>
      <w:bookmarkStart w:id="174" w:name="_Toc320887661"/>
      <w:bookmarkStart w:id="175" w:name="_Toc335232710"/>
      <w:bookmarkStart w:id="176" w:name="_Toc480549627"/>
      <w:r w:rsidRPr="0072586B">
        <w:rPr>
          <w:rFonts w:ascii="Arial Unicode MS" w:eastAsia="宋体" w:hAnsi="Arial Unicode MS" w:cs="Arial"/>
          <w:b/>
          <w:bCs/>
          <w:sz w:val="28"/>
          <w:szCs w:val="28"/>
        </w:rPr>
        <w:lastRenderedPageBreak/>
        <w:t>第二十</w:t>
      </w:r>
      <w:r w:rsidRPr="0072586B">
        <w:rPr>
          <w:rFonts w:ascii="Arial Unicode MS" w:eastAsia="宋体" w:hAnsi="Arial Unicode MS" w:cs="Arial" w:hint="eastAsia"/>
          <w:b/>
          <w:bCs/>
          <w:sz w:val="28"/>
          <w:szCs w:val="28"/>
        </w:rPr>
        <w:t>二</w:t>
      </w:r>
      <w:r w:rsidRPr="0072586B">
        <w:rPr>
          <w:rFonts w:ascii="Arial Unicode MS" w:eastAsia="宋体" w:hAnsi="Arial Unicode MS" w:cs="Arial"/>
          <w:b/>
          <w:bCs/>
          <w:sz w:val="28"/>
          <w:szCs w:val="28"/>
        </w:rPr>
        <w:t>部分</w:t>
      </w:r>
      <w:r w:rsidR="00FC496E">
        <w:rPr>
          <w:rFonts w:ascii="Arial Unicode MS" w:eastAsia="宋体" w:hAnsi="Arial Unicode MS" w:cs="Arial" w:hint="eastAsia"/>
          <w:b/>
          <w:bCs/>
          <w:sz w:val="28"/>
          <w:szCs w:val="28"/>
          <w:lang w:eastAsia="zh-CN"/>
        </w:rPr>
        <w:t xml:space="preserve">  </w:t>
      </w:r>
      <w:bookmarkEnd w:id="167"/>
      <w:bookmarkEnd w:id="169"/>
      <w:r w:rsidRPr="0072586B">
        <w:rPr>
          <w:rFonts w:ascii="Arial Unicode MS" w:eastAsia="宋体" w:hAnsi="Arial Unicode MS" w:cs="Arial"/>
          <w:b/>
          <w:bCs/>
          <w:sz w:val="28"/>
          <w:szCs w:val="28"/>
        </w:rPr>
        <w:t>备查文件</w:t>
      </w:r>
      <w:bookmarkEnd w:id="170"/>
      <w:bookmarkEnd w:id="171"/>
      <w:bookmarkEnd w:id="172"/>
      <w:bookmarkEnd w:id="173"/>
      <w:bookmarkEnd w:id="174"/>
      <w:bookmarkEnd w:id="175"/>
      <w:bookmarkEnd w:id="176"/>
    </w:p>
    <w:p w14:paraId="53FD0A05" w14:textId="77777777" w:rsidR="00782AC1" w:rsidRPr="0072586B" w:rsidRDefault="00782AC1" w:rsidP="00782AC1">
      <w:pPr>
        <w:rPr>
          <w:rFonts w:ascii="Arial Unicode MS" w:hAnsi="Arial Unicode MS"/>
          <w:lang w:val="x-none"/>
        </w:rPr>
      </w:pPr>
    </w:p>
    <w:p w14:paraId="2D7652CF" w14:textId="77777777"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以下备查文件存放在基金管理人的办公场所，在办公时间可供免费查阅。</w:t>
      </w:r>
    </w:p>
    <w:p w14:paraId="2F53A5BE" w14:textId="618D48EE"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（一）中国证监会</w:t>
      </w:r>
      <w:r w:rsidR="00B231CC" w:rsidRPr="0072586B">
        <w:rPr>
          <w:rFonts w:ascii="Arial Unicode MS" w:hAnsi="Arial Unicode MS" w:cs="Arial" w:hint="eastAsia"/>
          <w:kern w:val="0"/>
          <w:sz w:val="24"/>
        </w:rPr>
        <w:t>准予</w:t>
      </w:r>
      <w:r w:rsidR="00D169AE" w:rsidRPr="0072586B">
        <w:rPr>
          <w:rFonts w:ascii="Arial Unicode MS" w:hAnsi="Arial Unicode MS" w:cs="Arial"/>
          <w:kern w:val="0"/>
          <w:sz w:val="24"/>
        </w:rPr>
        <w:t>汇安</w:t>
      </w:r>
      <w:r w:rsidR="00EC6BB5">
        <w:rPr>
          <w:rFonts w:ascii="Arial Unicode MS" w:hAnsi="Arial Unicode MS" w:cs="Arial"/>
          <w:kern w:val="0"/>
          <w:sz w:val="24"/>
        </w:rPr>
        <w:t>丰裕</w:t>
      </w:r>
      <w:r w:rsidR="00C26E51">
        <w:rPr>
          <w:rFonts w:ascii="Arial Unicode MS" w:hAnsi="Arial Unicode MS" w:cs="Arial"/>
          <w:kern w:val="0"/>
          <w:sz w:val="24"/>
        </w:rPr>
        <w:t>灵活配置混合型</w:t>
      </w:r>
      <w:r w:rsidR="00C824FB" w:rsidRPr="0072586B">
        <w:rPr>
          <w:rFonts w:ascii="Arial Unicode MS" w:hAnsi="Arial Unicode MS" w:cs="Arial"/>
          <w:kern w:val="0"/>
          <w:sz w:val="24"/>
        </w:rPr>
        <w:t>证券投资基金</w:t>
      </w:r>
      <w:r w:rsidRPr="0072586B">
        <w:rPr>
          <w:rFonts w:ascii="Arial Unicode MS" w:hAnsi="Arial Unicode MS" w:cs="Arial"/>
          <w:kern w:val="0"/>
          <w:sz w:val="24"/>
        </w:rPr>
        <w:t>募集的文件</w:t>
      </w:r>
    </w:p>
    <w:p w14:paraId="6E23910D" w14:textId="4E09B046"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（二）</w:t>
      </w:r>
      <w:r w:rsidR="00E41976" w:rsidRPr="0072586B">
        <w:rPr>
          <w:rFonts w:ascii="Arial Unicode MS" w:hAnsi="Arial Unicode MS" w:cs="Arial"/>
          <w:kern w:val="0"/>
          <w:sz w:val="24"/>
        </w:rPr>
        <w:t>《</w:t>
      </w:r>
      <w:r w:rsidR="00D169AE" w:rsidRPr="0072586B">
        <w:rPr>
          <w:rFonts w:ascii="Arial Unicode MS" w:hAnsi="Arial Unicode MS" w:cs="Arial"/>
          <w:kern w:val="0"/>
          <w:sz w:val="24"/>
        </w:rPr>
        <w:t>汇安</w:t>
      </w:r>
      <w:r w:rsidR="00EC6BB5">
        <w:rPr>
          <w:rFonts w:ascii="Arial Unicode MS" w:hAnsi="Arial Unicode MS" w:cs="Arial"/>
          <w:kern w:val="0"/>
          <w:sz w:val="24"/>
        </w:rPr>
        <w:t>丰裕</w:t>
      </w:r>
      <w:r w:rsidR="0086040B">
        <w:rPr>
          <w:rFonts w:ascii="Arial Unicode MS" w:hAnsi="Arial Unicode MS" w:cs="Arial"/>
          <w:kern w:val="0"/>
          <w:sz w:val="24"/>
        </w:rPr>
        <w:t>灵活配置混合型</w:t>
      </w:r>
      <w:r w:rsidR="00E41976" w:rsidRPr="0072586B">
        <w:rPr>
          <w:rFonts w:ascii="Arial Unicode MS" w:hAnsi="Arial Unicode MS" w:cs="Arial"/>
          <w:kern w:val="0"/>
          <w:sz w:val="24"/>
        </w:rPr>
        <w:t>证券投资基金基金合同》</w:t>
      </w:r>
    </w:p>
    <w:p w14:paraId="6580A026" w14:textId="25409CAA"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w:t>
      </w:r>
      <w:r w:rsidRPr="0072586B">
        <w:rPr>
          <w:rFonts w:ascii="Arial Unicode MS" w:hAnsi="Arial Unicode MS" w:cs="Arial" w:hint="eastAsia"/>
          <w:kern w:val="0"/>
          <w:sz w:val="24"/>
        </w:rPr>
        <w:t>三</w:t>
      </w:r>
      <w:r w:rsidRPr="0072586B">
        <w:rPr>
          <w:rFonts w:ascii="Arial Unicode MS" w:hAnsi="Arial Unicode MS" w:cs="Arial"/>
          <w:kern w:val="0"/>
          <w:sz w:val="24"/>
        </w:rPr>
        <w:t>）</w:t>
      </w:r>
      <w:r w:rsidR="00E41976" w:rsidRPr="0072586B">
        <w:rPr>
          <w:rFonts w:ascii="Arial Unicode MS" w:hAnsi="Arial Unicode MS" w:cs="Arial"/>
          <w:kern w:val="0"/>
          <w:sz w:val="24"/>
        </w:rPr>
        <w:t>《</w:t>
      </w:r>
      <w:r w:rsidR="00D169AE" w:rsidRPr="0072586B">
        <w:rPr>
          <w:rFonts w:ascii="Arial Unicode MS" w:hAnsi="Arial Unicode MS" w:cs="Arial"/>
          <w:kern w:val="0"/>
          <w:sz w:val="24"/>
        </w:rPr>
        <w:t>汇安</w:t>
      </w:r>
      <w:r w:rsidR="00EC6BB5">
        <w:rPr>
          <w:rFonts w:ascii="Arial Unicode MS" w:hAnsi="Arial Unicode MS" w:cs="Arial"/>
          <w:kern w:val="0"/>
          <w:sz w:val="24"/>
        </w:rPr>
        <w:t>丰裕</w:t>
      </w:r>
      <w:r w:rsidR="0086040B">
        <w:rPr>
          <w:rFonts w:ascii="Arial Unicode MS" w:hAnsi="Arial Unicode MS" w:cs="Arial"/>
          <w:kern w:val="0"/>
          <w:sz w:val="24"/>
        </w:rPr>
        <w:t>灵活配置混合型</w:t>
      </w:r>
      <w:r w:rsidR="00E41976" w:rsidRPr="0072586B">
        <w:rPr>
          <w:rFonts w:ascii="Arial Unicode MS" w:hAnsi="Arial Unicode MS" w:cs="Arial"/>
          <w:kern w:val="0"/>
          <w:sz w:val="24"/>
        </w:rPr>
        <w:t>证券投资基金托管协议》</w:t>
      </w:r>
    </w:p>
    <w:p w14:paraId="58FF8FDF" w14:textId="77777777"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w:t>
      </w:r>
      <w:r w:rsidRPr="0072586B">
        <w:rPr>
          <w:rFonts w:ascii="Arial Unicode MS" w:hAnsi="Arial Unicode MS" w:cs="Arial" w:hint="eastAsia"/>
          <w:kern w:val="0"/>
          <w:sz w:val="24"/>
        </w:rPr>
        <w:t>四</w:t>
      </w:r>
      <w:r w:rsidRPr="0072586B">
        <w:rPr>
          <w:rFonts w:ascii="Arial Unicode MS" w:hAnsi="Arial Unicode MS" w:cs="Arial"/>
          <w:kern w:val="0"/>
          <w:sz w:val="24"/>
        </w:rPr>
        <w:t>）基金管理人业务资格批件、营业执照</w:t>
      </w:r>
    </w:p>
    <w:p w14:paraId="5F3F51A0" w14:textId="77777777"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w:t>
      </w:r>
      <w:r w:rsidRPr="0072586B">
        <w:rPr>
          <w:rFonts w:ascii="Arial Unicode MS" w:hAnsi="Arial Unicode MS" w:cs="Arial" w:hint="eastAsia"/>
          <w:kern w:val="0"/>
          <w:sz w:val="24"/>
        </w:rPr>
        <w:t>五</w:t>
      </w:r>
      <w:r w:rsidRPr="0072586B">
        <w:rPr>
          <w:rFonts w:ascii="Arial Unicode MS" w:hAnsi="Arial Unicode MS" w:cs="Arial"/>
          <w:kern w:val="0"/>
          <w:sz w:val="24"/>
        </w:rPr>
        <w:t>）基金托管人业务资格批件、营业执照</w:t>
      </w:r>
    </w:p>
    <w:p w14:paraId="1B2B4B62" w14:textId="7BD5E9F4"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w:t>
      </w:r>
      <w:r w:rsidRPr="0072586B">
        <w:rPr>
          <w:rFonts w:ascii="Arial Unicode MS" w:hAnsi="Arial Unicode MS" w:cs="Arial" w:hint="eastAsia"/>
          <w:kern w:val="0"/>
          <w:sz w:val="24"/>
        </w:rPr>
        <w:t>六</w:t>
      </w:r>
      <w:r w:rsidRPr="0072586B">
        <w:rPr>
          <w:rFonts w:ascii="Arial Unicode MS" w:hAnsi="Arial Unicode MS" w:cs="Arial"/>
          <w:kern w:val="0"/>
          <w:sz w:val="24"/>
        </w:rPr>
        <w:t>）关于申请募集</w:t>
      </w:r>
      <w:r w:rsidR="00B231CC" w:rsidRPr="0072586B">
        <w:rPr>
          <w:rFonts w:ascii="Arial Unicode MS" w:hAnsi="Arial Unicode MS" w:cs="Arial" w:hint="eastAsia"/>
          <w:kern w:val="0"/>
          <w:sz w:val="24"/>
        </w:rPr>
        <w:t>注册</w:t>
      </w:r>
      <w:r w:rsidR="00D169AE" w:rsidRPr="0072586B">
        <w:rPr>
          <w:rFonts w:ascii="Arial Unicode MS" w:hAnsi="Arial Unicode MS" w:cs="Arial"/>
          <w:kern w:val="0"/>
          <w:sz w:val="24"/>
        </w:rPr>
        <w:t>汇安</w:t>
      </w:r>
      <w:r w:rsidR="00EC6BB5">
        <w:rPr>
          <w:rFonts w:ascii="Arial Unicode MS" w:hAnsi="Arial Unicode MS" w:cs="Arial"/>
          <w:kern w:val="0"/>
          <w:sz w:val="24"/>
        </w:rPr>
        <w:t>丰裕</w:t>
      </w:r>
      <w:r w:rsidR="00C26E51">
        <w:rPr>
          <w:rFonts w:ascii="Arial Unicode MS" w:hAnsi="Arial Unicode MS" w:cs="Arial"/>
          <w:kern w:val="0"/>
          <w:sz w:val="24"/>
        </w:rPr>
        <w:t>灵活配置混合型</w:t>
      </w:r>
      <w:r w:rsidR="00C824FB" w:rsidRPr="0072586B">
        <w:rPr>
          <w:rFonts w:ascii="Arial Unicode MS" w:hAnsi="Arial Unicode MS" w:cs="Arial"/>
          <w:kern w:val="0"/>
          <w:sz w:val="24"/>
        </w:rPr>
        <w:t>证券投资基金</w:t>
      </w:r>
      <w:r w:rsidRPr="0072586B">
        <w:rPr>
          <w:rFonts w:ascii="Arial Unicode MS" w:hAnsi="Arial Unicode MS" w:cs="Arial"/>
          <w:kern w:val="0"/>
          <w:sz w:val="24"/>
        </w:rPr>
        <w:t>之法律意见书</w:t>
      </w:r>
    </w:p>
    <w:p w14:paraId="66F7A36D" w14:textId="77777777"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hint="eastAsia"/>
          <w:kern w:val="0"/>
          <w:sz w:val="24"/>
        </w:rPr>
        <w:t>（七）中国证监会要求的其他文件</w:t>
      </w:r>
    </w:p>
    <w:p w14:paraId="4545689C" w14:textId="77777777" w:rsidR="00492608" w:rsidRPr="0072586B" w:rsidRDefault="00492608" w:rsidP="00E976CF">
      <w:pPr>
        <w:adjustRightInd w:val="0"/>
        <w:snapToGrid w:val="0"/>
        <w:spacing w:line="360" w:lineRule="auto"/>
        <w:ind w:firstLineChars="200" w:firstLine="480"/>
        <w:rPr>
          <w:rFonts w:ascii="Arial Unicode MS" w:hAnsi="Arial Unicode MS" w:cs="Arial"/>
          <w:kern w:val="0"/>
          <w:sz w:val="24"/>
        </w:rPr>
      </w:pPr>
      <w:r w:rsidRPr="0072586B">
        <w:rPr>
          <w:rFonts w:ascii="Arial Unicode MS" w:hAnsi="Arial Unicode MS" w:cs="Arial"/>
          <w:kern w:val="0"/>
          <w:sz w:val="24"/>
        </w:rPr>
        <w:t>查阅方式：投资者可在营业时间免费查阅，也可按工本费购买复印件。</w:t>
      </w:r>
    </w:p>
    <w:p w14:paraId="12CB049D" w14:textId="77777777" w:rsidR="004E6C04" w:rsidRPr="0072586B" w:rsidRDefault="004E6C04" w:rsidP="0017429B">
      <w:pPr>
        <w:spacing w:line="360" w:lineRule="auto"/>
        <w:ind w:right="420"/>
        <w:rPr>
          <w:rFonts w:ascii="Arial Unicode MS" w:hAnsi="Arial Unicode MS" w:cs="Arial"/>
          <w:szCs w:val="21"/>
        </w:rPr>
      </w:pPr>
    </w:p>
    <w:p w14:paraId="606C65D6" w14:textId="77777777" w:rsidR="008F1BD4" w:rsidRPr="0072586B" w:rsidRDefault="006C7D82" w:rsidP="006B6BC5">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177" w:name="_Toc480549628"/>
      <w:bookmarkStart w:id="178" w:name="_Hlk480390227"/>
      <w:r w:rsidRPr="0072586B">
        <w:rPr>
          <w:rFonts w:ascii="Arial Unicode MS" w:eastAsia="宋体" w:hAnsi="Arial Unicode MS" w:cs="Arial" w:hint="eastAsia"/>
          <w:b/>
          <w:bCs/>
          <w:sz w:val="28"/>
          <w:szCs w:val="28"/>
          <w:lang w:eastAsia="zh-CN"/>
        </w:rPr>
        <w:lastRenderedPageBreak/>
        <w:t>附件一</w:t>
      </w:r>
      <w:r w:rsidR="00FC496E">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b/>
          <w:bCs/>
          <w:sz w:val="28"/>
          <w:szCs w:val="28"/>
        </w:rPr>
        <w:t>基金合同内容摘要</w:t>
      </w:r>
      <w:bookmarkEnd w:id="177"/>
    </w:p>
    <w:p w14:paraId="398B9EFB" w14:textId="77777777" w:rsidR="006C7D82" w:rsidRPr="0072586B" w:rsidRDefault="006C7D82" w:rsidP="006C7D82">
      <w:pPr>
        <w:adjustRightInd w:val="0"/>
        <w:snapToGrid w:val="0"/>
        <w:spacing w:line="360" w:lineRule="auto"/>
        <w:ind w:firstLineChars="200" w:firstLine="480"/>
        <w:rPr>
          <w:rFonts w:ascii="宋体" w:hAnsi="宋体" w:cs="Arial"/>
          <w:kern w:val="0"/>
          <w:sz w:val="24"/>
        </w:rPr>
      </w:pPr>
    </w:p>
    <w:p w14:paraId="3C5ECDAA"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一、基金合同当事人及权利义务</w:t>
      </w:r>
    </w:p>
    <w:p w14:paraId="1C04BB5E" w14:textId="54715EF1"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（一）</w:t>
      </w:r>
      <w:r w:rsidRPr="00110195">
        <w:rPr>
          <w:rFonts w:ascii="宋体" w:hAnsi="宋体" w:cs="Arial" w:hint="eastAsia"/>
          <w:kern w:val="0"/>
          <w:sz w:val="24"/>
        </w:rPr>
        <w:tab/>
        <w:t>基金管理人简况</w:t>
      </w:r>
    </w:p>
    <w:p w14:paraId="7C94B8F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名称：汇安基金管理有限责任公司</w:t>
      </w:r>
    </w:p>
    <w:p w14:paraId="708A032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住所：上海市虹口区欧阳路218弄1号2楼215室</w:t>
      </w:r>
    </w:p>
    <w:p w14:paraId="79A7B40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法定代表人：秦军</w:t>
      </w:r>
    </w:p>
    <w:p w14:paraId="31B247B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设立日期：2016年4月25日</w:t>
      </w:r>
    </w:p>
    <w:p w14:paraId="1F74E802" w14:textId="46684B9E"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批准设立机关及批准设立文号：中国证监会证监许可</w:t>
      </w:r>
      <w:r w:rsidR="00375184">
        <w:rPr>
          <w:rFonts w:ascii="宋体" w:hAnsi="宋体" w:cs="Arial" w:hint="eastAsia"/>
          <w:kern w:val="0"/>
          <w:sz w:val="24"/>
        </w:rPr>
        <w:t>[</w:t>
      </w:r>
      <w:r w:rsidR="00375184" w:rsidRPr="00110195">
        <w:rPr>
          <w:rFonts w:ascii="宋体" w:hAnsi="宋体" w:cs="Arial" w:hint="eastAsia"/>
          <w:kern w:val="0"/>
          <w:sz w:val="24"/>
        </w:rPr>
        <w:t>2016</w:t>
      </w:r>
      <w:r w:rsidR="00375184">
        <w:rPr>
          <w:rFonts w:ascii="宋体" w:hAnsi="宋体" w:cs="Arial" w:hint="eastAsia"/>
          <w:kern w:val="0"/>
          <w:sz w:val="24"/>
        </w:rPr>
        <w:t>]</w:t>
      </w:r>
      <w:r w:rsidRPr="00110195">
        <w:rPr>
          <w:rFonts w:ascii="宋体" w:hAnsi="宋体" w:cs="Arial" w:hint="eastAsia"/>
          <w:kern w:val="0"/>
          <w:sz w:val="24"/>
        </w:rPr>
        <w:t>860号</w:t>
      </w:r>
    </w:p>
    <w:p w14:paraId="62F549A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 xml:space="preserve">组织形式：有限责任公司 </w:t>
      </w:r>
    </w:p>
    <w:p w14:paraId="7716621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注册资本：1亿元</w:t>
      </w:r>
    </w:p>
    <w:p w14:paraId="30BE7DA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存续期限：持续经营</w:t>
      </w:r>
    </w:p>
    <w:p w14:paraId="16E6387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联系电话：（010）56711600</w:t>
      </w:r>
    </w:p>
    <w:p w14:paraId="1911292A" w14:textId="6331A8E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（二）</w:t>
      </w:r>
      <w:r w:rsidRPr="00110195">
        <w:rPr>
          <w:rFonts w:ascii="宋体" w:hAnsi="宋体" w:cs="Arial" w:hint="eastAsia"/>
          <w:kern w:val="0"/>
          <w:sz w:val="24"/>
        </w:rPr>
        <w:tab/>
        <w:t>基金管理人的权利与义务</w:t>
      </w:r>
    </w:p>
    <w:p w14:paraId="4264F45E" w14:textId="6BB214A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1、根据《基金法》、《运作办法》及其他有关规定，基金管理人的权利包括但不限于：</w:t>
      </w:r>
    </w:p>
    <w:p w14:paraId="35FF9842"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（1）依法募集资金；</w:t>
      </w:r>
    </w:p>
    <w:p w14:paraId="2980FB3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（2）自《基金合同》生效之日起，根据法律法规和《基金合同》独立运用并管理基金财产；</w:t>
      </w:r>
    </w:p>
    <w:p w14:paraId="54321B4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（3）依照《基金合同》收取基金管理费以及法律法规规定或中国证监会批准的其他费用；</w:t>
      </w:r>
    </w:p>
    <w:p w14:paraId="214DA31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（4）销售基金份额；</w:t>
      </w:r>
    </w:p>
    <w:p w14:paraId="3A76DF4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（5）按照规定召集基金份额持有人大会；</w:t>
      </w:r>
    </w:p>
    <w:p w14:paraId="7D60A7E4"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14:paraId="0015D4C3"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（7）在基金托管人更换时，提名新的基金托管人；</w:t>
      </w:r>
    </w:p>
    <w:p w14:paraId="608FE4ED"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 xml:space="preserve">（8）选择、更换基金销售机构，对基金销售机构的相关行为进行监督和处理； </w:t>
      </w:r>
    </w:p>
    <w:p w14:paraId="0B4E38C3"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（9）担任或委托其他符合条件的机构担任基金登记机构办理基金登记业务</w:t>
      </w:r>
      <w:r w:rsidRPr="00110195">
        <w:rPr>
          <w:rFonts w:ascii="宋体" w:hAnsi="宋体" w:cs="Arial" w:hint="eastAsia"/>
          <w:kern w:val="0"/>
          <w:sz w:val="24"/>
        </w:rPr>
        <w:lastRenderedPageBreak/>
        <w:t xml:space="preserve">并获得《基金合同》规定的费用； </w:t>
      </w:r>
    </w:p>
    <w:p w14:paraId="52E437B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（10）依据《基金合同》及有关法律规定决定基金收益的分配方案；</w:t>
      </w:r>
      <w:r w:rsidRPr="00110195">
        <w:rPr>
          <w:rFonts w:ascii="宋体" w:hAnsi="宋体" w:cs="Arial" w:hint="eastAsia"/>
          <w:kern w:val="0"/>
          <w:sz w:val="24"/>
        </w:rPr>
        <w:tab/>
      </w:r>
    </w:p>
    <w:p w14:paraId="183ABED4"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 xml:space="preserve">（11）在《基金合同》约定的范围内，拒绝或暂停受理申购、赎回或转换申请； </w:t>
      </w:r>
    </w:p>
    <w:p w14:paraId="20B77FD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（12）依照法律法规为基金的利益对被投资公司行使股东权利，为基金的利益行使因基金财产投资于证券所产生的权利；</w:t>
      </w:r>
      <w:r w:rsidRPr="00110195">
        <w:rPr>
          <w:rFonts w:ascii="宋体" w:hAnsi="宋体" w:cs="Arial" w:hint="eastAsia"/>
          <w:kern w:val="0"/>
          <w:sz w:val="24"/>
        </w:rPr>
        <w:tab/>
      </w:r>
    </w:p>
    <w:p w14:paraId="3AB0371E"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 xml:space="preserve">（13）在法律法规允许的前提下，为基金的利益依法为基金进行融资； </w:t>
      </w:r>
    </w:p>
    <w:p w14:paraId="153F55D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（14）以基金管理人的名义，代表基金份额持有人的利益行使诉讼权利或者实施其他法律行为；</w:t>
      </w:r>
      <w:r w:rsidRPr="00110195">
        <w:rPr>
          <w:rFonts w:ascii="宋体" w:hAnsi="宋体" w:cs="Arial" w:hint="eastAsia"/>
          <w:kern w:val="0"/>
          <w:sz w:val="24"/>
        </w:rPr>
        <w:tab/>
      </w:r>
    </w:p>
    <w:p w14:paraId="39CCC7B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（15）选择、更换律师事务所、会计师事务所、证券、期货经纪商或其他为基金提供服务的外部机构；</w:t>
      </w:r>
      <w:r w:rsidRPr="00110195">
        <w:rPr>
          <w:rFonts w:ascii="宋体" w:hAnsi="宋体" w:cs="Arial" w:hint="eastAsia"/>
          <w:kern w:val="0"/>
          <w:sz w:val="24"/>
        </w:rPr>
        <w:tab/>
      </w:r>
    </w:p>
    <w:p w14:paraId="00166A3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（16）在符合有关法律、法规的前提下，制定和调整有关基金认购、申购、赎回、转换和非交易过户等业务的业务规则；</w:t>
      </w:r>
    </w:p>
    <w:p w14:paraId="76F54BF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（17）法律法规及中国证监会规定的和《基金合同》约定的其他权利。</w:t>
      </w:r>
    </w:p>
    <w:p w14:paraId="3B704555" w14:textId="0E532E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2、根据《基金法》、《运作办法》及其他有关规定，基金管理人的义务包括但不限于：</w:t>
      </w:r>
    </w:p>
    <w:p w14:paraId="5D20A611"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（1）依法募集资金，办理或者委托经中国证监会认定的其他机构代为办理基金份额的发售、申购、赎回和登记事宜；</w:t>
      </w:r>
    </w:p>
    <w:p w14:paraId="488FD25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（2）办理基金备案手续；</w:t>
      </w:r>
    </w:p>
    <w:p w14:paraId="5085FAB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（3）自《基金合同》生效之日起，以诚实信用、谨慎勤勉的原则管理和运用基金财产；</w:t>
      </w:r>
    </w:p>
    <w:p w14:paraId="3EF15DB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（4）配备足够的具有专业资格的人员进行基金投资分析、决策，以专业化的经营方式管理和运作基金财产；</w:t>
      </w:r>
    </w:p>
    <w:p w14:paraId="4CA5C1C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（5）建立健全内部风险控制、监察与稽核、财务管理及人事管理等制度，保证所管理的基金财产和基金管理人的财产相互独立，对所管理的不同基金分别管理，分别记账，进行证券投资；</w:t>
      </w:r>
    </w:p>
    <w:p w14:paraId="0E089A6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（6）除依据《基金法》、《基金合同》及其他有关规定外，不得利用基金财产为自己及任何第三人谋取利益，不得委托第三人运作基金财产；</w:t>
      </w:r>
    </w:p>
    <w:p w14:paraId="7B1865D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（7）依法接受基金托管人的监督；</w:t>
      </w:r>
    </w:p>
    <w:p w14:paraId="7206DB3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（8）采取适当合理的措施使计算基金份额认购、申购、赎回和注销价格的</w:t>
      </w:r>
      <w:r w:rsidRPr="00110195">
        <w:rPr>
          <w:rFonts w:ascii="宋体" w:hAnsi="宋体" w:cs="Arial" w:hint="eastAsia"/>
          <w:kern w:val="0"/>
          <w:sz w:val="24"/>
        </w:rPr>
        <w:lastRenderedPageBreak/>
        <w:t>方法符合《基金合同》等法律文件的规定，按有关规定计算并公告基金资产净值，确定基金份额申购、赎回的价格；</w:t>
      </w:r>
    </w:p>
    <w:p w14:paraId="0C13BFB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（9）进行基金会计核算并编制基金财务会计报告；</w:t>
      </w:r>
    </w:p>
    <w:p w14:paraId="6CAFA6E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（10）编制季度、半年度和年度基金报告；</w:t>
      </w:r>
    </w:p>
    <w:p w14:paraId="29A1CAD3"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（11）</w:t>
      </w:r>
      <w:r w:rsidRPr="00110195">
        <w:rPr>
          <w:rFonts w:ascii="宋体" w:hAnsi="宋体" w:cs="Arial" w:hint="eastAsia"/>
          <w:kern w:val="0"/>
          <w:sz w:val="24"/>
        </w:rPr>
        <w:tab/>
        <w:t>严格按照《基金法》、《基金合同》及其他有关规定，履行信息披露及报告义务；</w:t>
      </w:r>
    </w:p>
    <w:p w14:paraId="3EEEC66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（12）保守基金商业秘密，不泄露基金投资计划、投资意向等。除《基金法》、《基金合同》及其他有关规定另有规定外，在基金信息公开披露前应予保密，不向他人泄露；</w:t>
      </w:r>
    </w:p>
    <w:p w14:paraId="693E881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（13）按《基金合同》的约定确定基金收益分配方案，及时向基金份额持有人分配基金收益；</w:t>
      </w:r>
    </w:p>
    <w:p w14:paraId="1EF8451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（14）按规定受理申购与赎回申请，及时、足额支付赎回款项；</w:t>
      </w:r>
    </w:p>
    <w:p w14:paraId="357FF9B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（15）依据《基金法》、《基金合同》及其他有关规定召集基金份额持有人大会或配合基金托管人、基金份额持有人依法召集基金份额持有人大会；</w:t>
      </w:r>
    </w:p>
    <w:p w14:paraId="099BEAAE"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（16）按规定保存基金财产管理业务活动的会计账册、报表、记录和其他相关资料15年以上；</w:t>
      </w:r>
    </w:p>
    <w:p w14:paraId="3D86B8B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469952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（18）组织并参加基金财产清算小组，参与基金财产的保管、清理、估价、变现和分配；</w:t>
      </w:r>
    </w:p>
    <w:p w14:paraId="118BF45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（19）面临解散、依法被撤销或者被依法宣告破产时，及时报告中国证监会并通知基金托管人；</w:t>
      </w:r>
    </w:p>
    <w:p w14:paraId="4129EBD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（20）因违反《基金合同》导致基金财产的损失或损害基金份额持有人合法权益时，应当承担赔偿责任，其赔偿责任不因其退任而免除；</w:t>
      </w:r>
    </w:p>
    <w:p w14:paraId="0049C4CB"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（21）监督基金托管人按法律法规和《基金合同》规定履行自己的义务，基金托管人违反《基金合同》造成基金财产损失时，基金管理人应为基金份额持有人利益向基金托管人追偿；</w:t>
      </w:r>
    </w:p>
    <w:p w14:paraId="290F54D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（22）当基金管理人将其义务委托第三方处理时，应当对第三方处理有关基金事务的行为承担责任；</w:t>
      </w:r>
    </w:p>
    <w:p w14:paraId="4C37C08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lastRenderedPageBreak/>
        <w:t>（23）以基金管理人名义，代表基金份额持有人利益行使诉讼权利或实施其他法律行为；</w:t>
      </w:r>
      <w:r w:rsidRPr="00110195">
        <w:rPr>
          <w:rFonts w:ascii="宋体" w:hAnsi="宋体" w:cs="Arial" w:hint="eastAsia"/>
          <w:kern w:val="0"/>
          <w:sz w:val="24"/>
        </w:rPr>
        <w:tab/>
      </w:r>
    </w:p>
    <w:p w14:paraId="11E2219D" w14:textId="256465CD"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（24）基金管理人在募集期间未能达到基金的备案条件，《基金合同》不能生效，基金管理人承担全部募集费用，将已募集资金并加计银行同期活期存款利息在基金募集期结束后30日内退还基金认购人；</w:t>
      </w:r>
    </w:p>
    <w:p w14:paraId="2B302F5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（25）执行生效的基金份额持有人大会的决议；</w:t>
      </w:r>
    </w:p>
    <w:p w14:paraId="72951C5B"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（26）建立并保存基金份额持有人名册；</w:t>
      </w:r>
    </w:p>
    <w:p w14:paraId="5D6DC3A5"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（27）法律法规及中国证监会规定的和《基金合同》约定的其他义务。</w:t>
      </w:r>
    </w:p>
    <w:p w14:paraId="56F7830E" w14:textId="7A4C798C"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二、基金托管人</w:t>
      </w:r>
    </w:p>
    <w:p w14:paraId="706BA26D" w14:textId="45093BF9"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（一）</w:t>
      </w:r>
      <w:r w:rsidRPr="00110195">
        <w:rPr>
          <w:rFonts w:ascii="宋体" w:hAnsi="宋体" w:cs="Arial" w:hint="eastAsia"/>
          <w:kern w:val="0"/>
          <w:sz w:val="24"/>
        </w:rPr>
        <w:tab/>
        <w:t>基金托管人简况</w:t>
      </w:r>
    </w:p>
    <w:p w14:paraId="6C43107A" w14:textId="46141F5A"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名称：</w:t>
      </w:r>
      <w:r w:rsidR="00D24D2E" w:rsidRPr="00D24D2E">
        <w:rPr>
          <w:rFonts w:ascii="宋体" w:hAnsi="宋体" w:cs="Arial" w:hint="eastAsia"/>
          <w:kern w:val="0"/>
          <w:sz w:val="24"/>
        </w:rPr>
        <w:t>兴业银行股份有限公司（简称：兴业银行）</w:t>
      </w:r>
    </w:p>
    <w:p w14:paraId="2DB18458" w14:textId="77777777" w:rsidR="00D24D2E" w:rsidRPr="00D24D2E" w:rsidRDefault="00D24D2E" w:rsidP="00D24D2E">
      <w:pPr>
        <w:adjustRightInd w:val="0"/>
        <w:snapToGrid w:val="0"/>
        <w:spacing w:line="360" w:lineRule="auto"/>
        <w:ind w:firstLineChars="200" w:firstLine="480"/>
        <w:rPr>
          <w:rFonts w:ascii="宋体" w:hAnsi="宋体" w:cs="Arial"/>
          <w:kern w:val="0"/>
          <w:sz w:val="24"/>
        </w:rPr>
      </w:pPr>
      <w:r w:rsidRPr="00D24D2E">
        <w:rPr>
          <w:rFonts w:ascii="宋体" w:hAnsi="宋体" w:cs="Arial" w:hint="eastAsia"/>
          <w:kern w:val="0"/>
          <w:sz w:val="24"/>
        </w:rPr>
        <w:t>注册地址：福建省福州市湖东路154号</w:t>
      </w:r>
    </w:p>
    <w:p w14:paraId="63DC1347" w14:textId="13ACF49A" w:rsidR="00110195" w:rsidRPr="00110195" w:rsidRDefault="00D24D2E" w:rsidP="00F46E48">
      <w:pPr>
        <w:adjustRightInd w:val="0"/>
        <w:snapToGrid w:val="0"/>
        <w:spacing w:line="360" w:lineRule="auto"/>
        <w:ind w:firstLineChars="200" w:firstLine="480"/>
        <w:rPr>
          <w:rFonts w:ascii="宋体" w:hAnsi="宋体" w:cs="Arial"/>
          <w:kern w:val="0"/>
          <w:sz w:val="24"/>
        </w:rPr>
      </w:pPr>
      <w:r w:rsidRPr="00D24D2E">
        <w:rPr>
          <w:rFonts w:ascii="宋体" w:hAnsi="宋体" w:cs="Arial" w:hint="eastAsia"/>
          <w:kern w:val="0"/>
          <w:sz w:val="24"/>
        </w:rPr>
        <w:t>办公地址</w:t>
      </w:r>
      <w:r w:rsidR="00110195" w:rsidRPr="00110195">
        <w:rPr>
          <w:rFonts w:ascii="宋体" w:hAnsi="宋体" w:cs="Arial" w:hint="eastAsia"/>
          <w:kern w:val="0"/>
          <w:sz w:val="24"/>
        </w:rPr>
        <w:t>：上海市</w:t>
      </w:r>
      <w:r w:rsidRPr="00D24D2E">
        <w:rPr>
          <w:rFonts w:ascii="宋体" w:hAnsi="宋体" w:cs="Arial" w:hint="eastAsia"/>
          <w:kern w:val="0"/>
          <w:sz w:val="24"/>
        </w:rPr>
        <w:t>江宁路168号兴业大厦20楼</w:t>
      </w:r>
    </w:p>
    <w:p w14:paraId="128CA767" w14:textId="77777777" w:rsidR="00D24D2E" w:rsidRPr="00D24D2E" w:rsidRDefault="00D24D2E" w:rsidP="00D24D2E">
      <w:pPr>
        <w:adjustRightInd w:val="0"/>
        <w:snapToGrid w:val="0"/>
        <w:spacing w:line="360" w:lineRule="auto"/>
        <w:ind w:firstLineChars="200" w:firstLine="480"/>
        <w:rPr>
          <w:rFonts w:ascii="宋体" w:hAnsi="宋体" w:cs="Arial"/>
          <w:kern w:val="0"/>
          <w:sz w:val="24"/>
        </w:rPr>
      </w:pPr>
      <w:r w:rsidRPr="00D24D2E">
        <w:rPr>
          <w:rFonts w:ascii="宋体" w:hAnsi="宋体" w:cs="Arial" w:hint="eastAsia"/>
          <w:kern w:val="0"/>
          <w:sz w:val="24"/>
        </w:rPr>
        <w:t>邮政编码：350013</w:t>
      </w:r>
    </w:p>
    <w:p w14:paraId="0CDC677C" w14:textId="6B69888C"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法定代表人：</w:t>
      </w:r>
      <w:r w:rsidR="00D24D2E" w:rsidRPr="00D24D2E">
        <w:rPr>
          <w:rFonts w:ascii="宋体" w:hAnsi="宋体" w:cs="Arial" w:hint="eastAsia"/>
          <w:kern w:val="0"/>
          <w:sz w:val="24"/>
        </w:rPr>
        <w:t>高建平</w:t>
      </w:r>
    </w:p>
    <w:p w14:paraId="7E7AA79B" w14:textId="162AFD08"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成立</w:t>
      </w:r>
      <w:r w:rsidR="00D24D2E" w:rsidRPr="00D24D2E">
        <w:rPr>
          <w:rFonts w:ascii="宋体" w:hAnsi="宋体" w:cs="Arial" w:hint="eastAsia"/>
          <w:kern w:val="0"/>
          <w:sz w:val="24"/>
        </w:rPr>
        <w:t>日期：1988年8月22日</w:t>
      </w:r>
    </w:p>
    <w:p w14:paraId="427CE1EA" w14:textId="6196964B"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批准设立机关和批准设立文号：中国人民银行</w:t>
      </w:r>
      <w:r w:rsidR="00D24D2E" w:rsidRPr="00D24D2E">
        <w:rPr>
          <w:rFonts w:ascii="宋体" w:hAnsi="宋体" w:cs="Arial" w:hint="eastAsia"/>
          <w:kern w:val="0"/>
          <w:sz w:val="24"/>
        </w:rPr>
        <w:t>总行</w:t>
      </w:r>
      <w:r w:rsidRPr="00110195">
        <w:rPr>
          <w:rFonts w:ascii="宋体" w:hAnsi="宋体" w:cs="Arial" w:hint="eastAsia"/>
          <w:kern w:val="0"/>
          <w:sz w:val="24"/>
        </w:rPr>
        <w:t>银复</w:t>
      </w:r>
      <w:r w:rsidR="00D24D2E" w:rsidRPr="00D24D2E">
        <w:rPr>
          <w:rFonts w:ascii="宋体" w:hAnsi="宋体" w:cs="Arial" w:hint="eastAsia"/>
          <w:kern w:val="0"/>
          <w:sz w:val="24"/>
        </w:rPr>
        <w:t>〔1988〕347</w:t>
      </w:r>
      <w:r w:rsidRPr="00110195">
        <w:rPr>
          <w:rFonts w:ascii="宋体" w:hAnsi="宋体" w:cs="Arial" w:hint="eastAsia"/>
          <w:kern w:val="0"/>
          <w:sz w:val="24"/>
        </w:rPr>
        <w:t>号</w:t>
      </w:r>
    </w:p>
    <w:p w14:paraId="129DE064" w14:textId="77777777" w:rsidR="00D24D2E" w:rsidRPr="00D24D2E" w:rsidRDefault="00D24D2E" w:rsidP="00D24D2E">
      <w:pPr>
        <w:adjustRightInd w:val="0"/>
        <w:snapToGrid w:val="0"/>
        <w:spacing w:line="360" w:lineRule="auto"/>
        <w:ind w:firstLineChars="200" w:firstLine="480"/>
        <w:rPr>
          <w:rFonts w:ascii="宋体" w:hAnsi="宋体" w:cs="Arial"/>
          <w:kern w:val="0"/>
          <w:sz w:val="24"/>
        </w:rPr>
      </w:pPr>
      <w:r w:rsidRPr="00D24D2E">
        <w:rPr>
          <w:rFonts w:ascii="宋体" w:hAnsi="宋体" w:cs="Arial" w:hint="eastAsia"/>
          <w:kern w:val="0"/>
          <w:sz w:val="24"/>
        </w:rPr>
        <w:t>基金托管业务批准文号：中国证监会证监基金字〔2005〕74号</w:t>
      </w:r>
    </w:p>
    <w:p w14:paraId="4BF3AA8B" w14:textId="7798D4C6"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组织形式：股份有限公司</w:t>
      </w:r>
    </w:p>
    <w:p w14:paraId="5DE27CD9" w14:textId="465C9FA8"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注册资本：</w:t>
      </w:r>
      <w:r w:rsidR="00D24D2E" w:rsidRPr="00D24D2E">
        <w:rPr>
          <w:rFonts w:ascii="宋体" w:hAnsi="宋体" w:cs="Arial" w:hint="eastAsia"/>
          <w:kern w:val="0"/>
          <w:sz w:val="24"/>
        </w:rPr>
        <w:t>190.52336751亿元</w:t>
      </w:r>
      <w:r w:rsidRPr="00110195">
        <w:rPr>
          <w:rFonts w:ascii="宋体" w:hAnsi="宋体" w:cs="Arial" w:hint="eastAsia"/>
          <w:kern w:val="0"/>
          <w:sz w:val="24"/>
        </w:rPr>
        <w:t>人民币</w:t>
      </w:r>
    </w:p>
    <w:p w14:paraId="5BE82AC0" w14:textId="77777777" w:rsidR="006C7D82" w:rsidRPr="00922ACD" w:rsidRDefault="006C7D82" w:rsidP="006C7D82">
      <w:pPr>
        <w:adjustRightInd w:val="0"/>
        <w:snapToGrid w:val="0"/>
        <w:spacing w:line="360" w:lineRule="auto"/>
        <w:ind w:firstLineChars="200" w:firstLine="480"/>
        <w:rPr>
          <w:rFonts w:ascii="宋体" w:hAnsi="宋体"/>
          <w:sz w:val="24"/>
        </w:rPr>
      </w:pPr>
      <w:r w:rsidRPr="00922ACD">
        <w:rPr>
          <w:rFonts w:ascii="宋体" w:hAnsi="宋体" w:hint="eastAsia"/>
          <w:sz w:val="24"/>
        </w:rPr>
        <w:t>存续期间：持续经营</w:t>
      </w:r>
    </w:p>
    <w:p w14:paraId="5906EF24" w14:textId="7AD14DF5" w:rsidR="00110195" w:rsidRPr="00110195" w:rsidRDefault="00A958E8" w:rsidP="00F46E48">
      <w:pPr>
        <w:adjustRightInd w:val="0"/>
        <w:snapToGrid w:val="0"/>
        <w:spacing w:line="360" w:lineRule="auto"/>
        <w:ind w:firstLineChars="200" w:firstLine="480"/>
        <w:rPr>
          <w:rFonts w:ascii="宋体" w:hAnsi="宋体" w:cs="Arial"/>
          <w:kern w:val="0"/>
          <w:sz w:val="24"/>
        </w:rPr>
      </w:pPr>
      <w:r>
        <w:rPr>
          <w:rFonts w:ascii="宋体" w:hAnsi="宋体" w:cs="Arial" w:hint="eastAsia"/>
          <w:kern w:val="0"/>
          <w:sz w:val="24"/>
        </w:rPr>
        <w:t>（二）</w:t>
      </w:r>
      <w:r w:rsidR="00110195" w:rsidRPr="00110195">
        <w:rPr>
          <w:rFonts w:ascii="宋体" w:hAnsi="宋体" w:cs="Arial" w:hint="eastAsia"/>
          <w:kern w:val="0"/>
          <w:sz w:val="24"/>
        </w:rPr>
        <w:t>基金托管人的权利与义务</w:t>
      </w:r>
    </w:p>
    <w:p w14:paraId="7A111D87" w14:textId="4166367E"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1、根据《基金法》、《运作办法》及其他有关规定，基金托管人的权利包括但不限于：</w:t>
      </w:r>
    </w:p>
    <w:p w14:paraId="7DA6C1FE"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（1）自《基金合同》生效之日起，依法律法规和《基金合同》的规定安全保管基金财产；</w:t>
      </w:r>
    </w:p>
    <w:p w14:paraId="016D3A84"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（2）依《基金合同》约定获得基金托管费以及法律法规规定或监管部门批准的其他费用；</w:t>
      </w:r>
    </w:p>
    <w:p w14:paraId="566A9C9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（3）监督基金管理人对本基金的投资运作，如发现基金管理人有违反《基金合同》及国家法律法规行为，对基金财产、其他当事人的利益造成重大损失的</w:t>
      </w:r>
      <w:r w:rsidRPr="00110195">
        <w:rPr>
          <w:rFonts w:ascii="宋体" w:hAnsi="宋体" w:cs="Arial" w:hint="eastAsia"/>
          <w:kern w:val="0"/>
          <w:sz w:val="24"/>
        </w:rPr>
        <w:lastRenderedPageBreak/>
        <w:t>情形，应呈报中国证监会，并采取必要措施保护基金投资者的利益；</w:t>
      </w:r>
    </w:p>
    <w:p w14:paraId="53052C82"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（4）根据相关市场规则，为基金开设证券账户、资金账户、期货账户等投资所需账户，为基金办理证券、期货交易资金清算；</w:t>
      </w:r>
    </w:p>
    <w:p w14:paraId="0889679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（5）提议召开或召集基金份额持有人大会；</w:t>
      </w:r>
    </w:p>
    <w:p w14:paraId="1A5903E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（6）在基金管理人更换时，提名新的基金管理人；</w:t>
      </w:r>
    </w:p>
    <w:p w14:paraId="63F8414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（7）法律法规及中国证监会规定的和《基金合同》约定的其他权利。</w:t>
      </w:r>
    </w:p>
    <w:p w14:paraId="45EE65F7" w14:textId="41D6ECE0"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2、根据《基金法》、《运作办法》及其他有关规定，基金托管人的义务包括但不限于：</w:t>
      </w:r>
    </w:p>
    <w:p w14:paraId="65CA8EA4"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（1）以诚实信用、勤勉尽责的原则持有并安全保管基金财产；</w:t>
      </w:r>
    </w:p>
    <w:p w14:paraId="26CF2895"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（2）设立专门的基金托管部门，具有符合要求的营业场所，配备足够的、合格的熟悉基金托管业务的专职人员，负责基金财产托管事宜；</w:t>
      </w:r>
    </w:p>
    <w:p w14:paraId="7454B165"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02664A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（4）除依据《基金法》、《基金合同》及其他有关规定外，不得利用基金财产为自己及任何第三人谋取利益，不得委托第三人托管基金财产；</w:t>
      </w:r>
    </w:p>
    <w:p w14:paraId="0BF0495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（5）保管由基金管理人代表基金签订的与基金有关的重大合同及有关凭证；</w:t>
      </w:r>
    </w:p>
    <w:p w14:paraId="1C3A4D0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（6）按规定开设基金财产的资金账户和证券账户等投资所需账户，按照《基金合同》的约定，根据基金管理人的投资指令，及时办理清算、交割事宜；</w:t>
      </w:r>
    </w:p>
    <w:p w14:paraId="03A99E6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（7）保守基金商业秘密，除《基金法》、《基金合同》及其他有关规定另有规定外，在基金信息公开披露前予以保密，不得向他人泄露；</w:t>
      </w:r>
    </w:p>
    <w:p w14:paraId="1D2F546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（8）复核、审查基金管理人计算的基金资产净值、基金份额申购、赎回价格；</w:t>
      </w:r>
    </w:p>
    <w:p w14:paraId="3BC5AB9D"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（9）办理与基金托管业务活动有关的信息披露事项；</w:t>
      </w:r>
    </w:p>
    <w:p w14:paraId="295588B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10）对基金财务会计报告、季度、半年度和年度基金报告出具意见，说明基金管理人在各重要方面的运作是否严格按照《基金合同》的规定进行；如果基金管理人有未执行《基金合同》规定的行为，还应当说明基金托管人是否采取了适当的措施；</w:t>
      </w:r>
    </w:p>
    <w:p w14:paraId="516AB6C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（11）保存基金托管业务活动的记录、账册、报表和其他相关资料15年以</w:t>
      </w:r>
      <w:r w:rsidRPr="00110195">
        <w:rPr>
          <w:rFonts w:ascii="宋体" w:hAnsi="宋体" w:cs="Arial" w:hint="eastAsia"/>
          <w:kern w:val="0"/>
          <w:sz w:val="24"/>
        </w:rPr>
        <w:lastRenderedPageBreak/>
        <w:t>上；</w:t>
      </w:r>
    </w:p>
    <w:p w14:paraId="05F322D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（12）建立并保存基金份额持有人名册；</w:t>
      </w:r>
    </w:p>
    <w:p w14:paraId="5B8CB2E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（13）按规定制作相关账册并与基金管理人核对；</w:t>
      </w:r>
    </w:p>
    <w:p w14:paraId="3FB81A1D"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（14）依据基金管理人的指令或有关规定向基金份额持有人支付基金收益和赎回款项；</w:t>
      </w:r>
    </w:p>
    <w:p w14:paraId="14CEAE5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（15）依据《基金法》、《基金合同》及其他有关规定，召集基金份额持有人大会或配合基金份额持有人、基金管理人依法召集基金份额持有人大会；</w:t>
      </w:r>
    </w:p>
    <w:p w14:paraId="58031758"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（16）按照法律法规和《基金合同》的规定监督基金管理人的投资运作；</w:t>
      </w:r>
    </w:p>
    <w:p w14:paraId="09A37FB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（17）参加基金财产清算小组，参与基金财产的保管、清理、估价、变现和分配；</w:t>
      </w:r>
    </w:p>
    <w:p w14:paraId="60671C71"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（18）面临解散、依法被撤销或者被依法宣告破产时，及时报告中国证监会和银行业监督管理机构，并通知基金管理人；</w:t>
      </w:r>
    </w:p>
    <w:p w14:paraId="6EBB052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（19）因违反《基金合同》导致基金财产损失时，应承担赔偿责任，其赔偿责任不因其退任而免除；</w:t>
      </w:r>
    </w:p>
    <w:p w14:paraId="17C1647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（20）按规定监督基金管理人按法律法规和《基金合同》规定履行自己的义务，基金管理人因违反《基金合同》造成基金财产损失时，应为基金份额持有人利益向基金管理人追偿；</w:t>
      </w:r>
    </w:p>
    <w:p w14:paraId="7136EA3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（21）执行生效的基金份额持有人大会的决议；</w:t>
      </w:r>
    </w:p>
    <w:p w14:paraId="62C4FFE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（22）法律法规及中国证监会规定的和《基金合同》约定的其他义务。</w:t>
      </w:r>
    </w:p>
    <w:p w14:paraId="3A9AF1F4" w14:textId="501A22CD"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三、基金份额持有人</w:t>
      </w:r>
    </w:p>
    <w:p w14:paraId="6540E2B9"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14:paraId="0546BF2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同一类别每份基金份额具有同等的合法权益。</w:t>
      </w:r>
    </w:p>
    <w:p w14:paraId="062117BD"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1、根据《基金法》、《运作办法》及其他有关规定，基金份额持有人的权利包括但不限于：</w:t>
      </w:r>
    </w:p>
    <w:p w14:paraId="3E9860D6"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（1）分享基金财产收益；</w:t>
      </w:r>
    </w:p>
    <w:p w14:paraId="76C7CDE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（2）参与分配清算后的剩余基金财产；</w:t>
      </w:r>
    </w:p>
    <w:p w14:paraId="6A3300C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（3）依法转让或者申请赎回其持有的基金份额；</w:t>
      </w:r>
    </w:p>
    <w:p w14:paraId="41B2388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lastRenderedPageBreak/>
        <w:t>（4）按照规定要求召开基金份额持有人大会或者召集基金份额持有人大会；</w:t>
      </w:r>
    </w:p>
    <w:p w14:paraId="6D3033A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（5）出席或者委派代表出席基金份额持有人大会，对基金份额持有人大会审议事项行使表决权；</w:t>
      </w:r>
    </w:p>
    <w:p w14:paraId="6D3AF4AB"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（6）查阅或者复制公开披露的基金信息资料；</w:t>
      </w:r>
    </w:p>
    <w:p w14:paraId="09C94454"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（7）监督基金管理人的投资运作；</w:t>
      </w:r>
    </w:p>
    <w:p w14:paraId="094EF5E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（8）对基金管理人、基金托管人、基金服务机构损害其合法权益的行为依法提起诉讼或仲裁；</w:t>
      </w:r>
    </w:p>
    <w:p w14:paraId="353C58E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（9）法律法规及中国证监会规定的和《基金合同》约定的其他权利。</w:t>
      </w:r>
    </w:p>
    <w:p w14:paraId="672BD31C"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2、根据《基金法》、《运作办法》及其他有关规定，基金份额持有人的义务包括但不限于：</w:t>
      </w:r>
    </w:p>
    <w:p w14:paraId="174ECBA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（1）认真阅读并遵守《基金合同》、招募说明书等信息披露文件；</w:t>
      </w:r>
    </w:p>
    <w:p w14:paraId="44E80137"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（2）了解所投资基金产品，了解自身风险承受能力，自主判断基金的投资价值，自主做出投资决策，自行承担投资风险；</w:t>
      </w:r>
    </w:p>
    <w:p w14:paraId="13836743"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（3）关注基金信息披露，及时行使权利和履行义务；</w:t>
      </w:r>
    </w:p>
    <w:p w14:paraId="331D255F"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（4）缴纳基金认购、申购款项及法律法规和《基金合同》所规定的费用；</w:t>
      </w:r>
    </w:p>
    <w:p w14:paraId="002F718D"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（5）在其持有的基金份额范围内，承担基金亏损或者《基金合同》终止的有限责任；</w:t>
      </w:r>
    </w:p>
    <w:p w14:paraId="3723DF00"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（6）不从事任何有损基金及其他《基金合同》当事人合法权益的活动；</w:t>
      </w:r>
    </w:p>
    <w:p w14:paraId="762EE65A"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（7）执行生效的基金份额持有人大会的决议；</w:t>
      </w:r>
    </w:p>
    <w:p w14:paraId="004813BE" w14:textId="77777777" w:rsidR="00110195" w:rsidRPr="00110195" w:rsidRDefault="00110195" w:rsidP="00F46E48">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（8）返还在基金交易过程中因任何原因获得的不当得利；</w:t>
      </w:r>
    </w:p>
    <w:p w14:paraId="682A1C0A" w14:textId="77777777" w:rsidR="006C7D82" w:rsidRPr="0072586B" w:rsidRDefault="00110195" w:rsidP="00110195">
      <w:pPr>
        <w:adjustRightInd w:val="0"/>
        <w:snapToGrid w:val="0"/>
        <w:spacing w:line="360" w:lineRule="auto"/>
        <w:ind w:firstLineChars="200" w:firstLine="480"/>
        <w:rPr>
          <w:rFonts w:ascii="宋体" w:hAnsi="宋体" w:cs="Arial"/>
          <w:kern w:val="0"/>
          <w:sz w:val="24"/>
        </w:rPr>
      </w:pPr>
      <w:r w:rsidRPr="00110195">
        <w:rPr>
          <w:rFonts w:ascii="宋体" w:hAnsi="宋体" w:cs="Arial" w:hint="eastAsia"/>
          <w:kern w:val="0"/>
          <w:sz w:val="24"/>
        </w:rPr>
        <w:t>（9）法律法规及中国证监会规定的和《基金合同》约定的其他义务</w:t>
      </w:r>
      <w:r w:rsidR="006C7D82" w:rsidRPr="0072586B">
        <w:rPr>
          <w:rFonts w:ascii="宋体" w:hAnsi="宋体" w:cs="Arial" w:hint="eastAsia"/>
          <w:kern w:val="0"/>
          <w:sz w:val="24"/>
        </w:rPr>
        <w:t>。</w:t>
      </w:r>
    </w:p>
    <w:p w14:paraId="3282986E"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二、基金份额持有人大会召集、议事及表决的程序和规则</w:t>
      </w:r>
    </w:p>
    <w:p w14:paraId="571E924B" w14:textId="05F80E74"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14:paraId="4ADF3B62"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本基金未设立基金份额持有人大会的日常机构，如今后设立基金份额持有人大会的日常机构，按照相关法律法规的要求执行。</w:t>
      </w:r>
    </w:p>
    <w:p w14:paraId="70F60D4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（一）召开事由</w:t>
      </w:r>
    </w:p>
    <w:p w14:paraId="2A67F4C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1、除法律法规、中国证监会另有规定或《基金合同》另有约定外，当出现或需要决定下列事由之一的，应当召开基金份额持有人大会：</w:t>
      </w:r>
    </w:p>
    <w:p w14:paraId="7126083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lastRenderedPageBreak/>
        <w:t>（</w:t>
      </w:r>
      <w:r w:rsidRPr="00922ACD">
        <w:rPr>
          <w:rFonts w:ascii="宋体" w:hAnsi="宋体"/>
          <w:kern w:val="0"/>
          <w:sz w:val="24"/>
        </w:rPr>
        <w:t>1）终止《基金合同》；</w:t>
      </w:r>
    </w:p>
    <w:p w14:paraId="5B15762D"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2）更换基金管理人；</w:t>
      </w:r>
    </w:p>
    <w:p w14:paraId="61637AAE"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3）更换基金托管人；</w:t>
      </w:r>
    </w:p>
    <w:p w14:paraId="4066595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4）转换基金运作方式；</w:t>
      </w:r>
    </w:p>
    <w:p w14:paraId="317E9A01"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5）调整基金管理人、基金托管人的报酬标准或提高销售服务费；</w:t>
      </w:r>
    </w:p>
    <w:p w14:paraId="60E6D6B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6）变更基金类别；</w:t>
      </w:r>
    </w:p>
    <w:p w14:paraId="12C79607"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7）本基金与其他基金的合并；</w:t>
      </w:r>
    </w:p>
    <w:p w14:paraId="0DD34DD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8）变更基金投资目标、范围或策略；</w:t>
      </w:r>
    </w:p>
    <w:p w14:paraId="7E5D9C32"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9）变更基金份额持有人大会程序；</w:t>
      </w:r>
    </w:p>
    <w:p w14:paraId="683E36B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10）基金管理人或基金托管人要求召开基金份额持有人大会；</w:t>
      </w:r>
    </w:p>
    <w:p w14:paraId="35C6747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14:paraId="196F76A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12）对基金合同当事人权利和义务产生重大影响的其他事项；</w:t>
      </w:r>
    </w:p>
    <w:p w14:paraId="642730E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13）法律法规、《基金合同》或中国证监会规定的其他应当召开基金份额持有人大会的事项。</w:t>
      </w:r>
    </w:p>
    <w:p w14:paraId="4E8B875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2、在不违背法律法规、中国证监会规定和《基金合同》的约定，以及对基金份额持有人利益无实质性不利影响的情况下，以下情况可由基金管理人和基金托管人协商后修改，不需召开基金份额持有人大会：</w:t>
      </w:r>
    </w:p>
    <w:p w14:paraId="59D35597"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1）调低销售服务费等除基金管理费、基金托管费以外的应由本基金或基金份额持有人承担的费用；</w:t>
      </w:r>
    </w:p>
    <w:p w14:paraId="1B8764E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2）法律法规要求增加的基金费用的收取；</w:t>
      </w:r>
    </w:p>
    <w:p w14:paraId="34371D6E"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3）在法律法规和《基金合同》规定的范围内调整本基金的申购费率、赎回费率、或在不提高现有基金份额持有人适用费率的前提下，调整基金份额类别或变更收费方式；</w:t>
      </w:r>
    </w:p>
    <w:p w14:paraId="4170D62F"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4）因相应的法律法规发生变动而应当对《基金合同》进行修改；</w:t>
      </w:r>
    </w:p>
    <w:p w14:paraId="20D59F0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5）对《基金合同》的修改对基金份额持有人利益无实质性不利影响或修改不涉及《基金合同》当事人权利义务关系发生重大变化；</w:t>
      </w:r>
    </w:p>
    <w:p w14:paraId="3E42436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6）基金管理人、登记机构、基金销售机构，在法律法规规定或中国证监会许可的范围内，在不对基金份额持有人权益产生实质性不利影响的情况下，调</w:t>
      </w:r>
      <w:r w:rsidRPr="00922ACD">
        <w:rPr>
          <w:rFonts w:ascii="宋体" w:hAnsi="宋体" w:hint="eastAsia"/>
          <w:kern w:val="0"/>
          <w:sz w:val="24"/>
        </w:rPr>
        <w:lastRenderedPageBreak/>
        <w:t>整有关认购、申购、赎回、转换、非交易过户、转托管等业务规则；</w:t>
      </w:r>
    </w:p>
    <w:p w14:paraId="0F20B64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7）在法律法规规定或中国证监会许可的范围内，本基金推出新业务或服务；</w:t>
      </w:r>
    </w:p>
    <w:p w14:paraId="74FDEFA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8）按照法律法规和《基金合同》规定不需召开基金份额持有人大会的其他情形。</w:t>
      </w:r>
    </w:p>
    <w:p w14:paraId="4CDEB68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（二）会议召集人及召集方式</w:t>
      </w:r>
    </w:p>
    <w:p w14:paraId="170E089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1、除法律法规规定或《基金合同》另有约定外，基金份额持有人大会由基金管理人召集。</w:t>
      </w:r>
    </w:p>
    <w:p w14:paraId="106BE8F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2、基金管理人未按规定召集或不能召集时，由基金托管人召集。</w:t>
      </w:r>
    </w:p>
    <w:p w14:paraId="16D40A7E"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5FA34C4D"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16B31F9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70CF696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6、基金份额持有人会议的召集人负责选择确定开会时间、地点、方式和权</w:t>
      </w:r>
      <w:r w:rsidRPr="00922ACD">
        <w:rPr>
          <w:rFonts w:ascii="宋体" w:hAnsi="宋体" w:hint="eastAsia"/>
          <w:kern w:val="0"/>
          <w:sz w:val="24"/>
        </w:rPr>
        <w:lastRenderedPageBreak/>
        <w:t>益登记日。</w:t>
      </w:r>
    </w:p>
    <w:p w14:paraId="600B58D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（三）召开基金份额持有人大会的通知时间、通知内容、通知方式</w:t>
      </w:r>
    </w:p>
    <w:p w14:paraId="2E5B90B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1、召开基金份额持有人大会，召集人应于会议召开前30日，在指定媒介公告。基金份额持有人大会通知应至少载明以下内容：</w:t>
      </w:r>
    </w:p>
    <w:p w14:paraId="09CB6BD7"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1）会议召开的时间、地点和会议形式；</w:t>
      </w:r>
    </w:p>
    <w:p w14:paraId="5BF4C2C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2）会议拟审议的事项、议事程序和表决方式；</w:t>
      </w:r>
    </w:p>
    <w:p w14:paraId="57E1954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3）有权出席基金份额持有人大会的基金份额持有人的权益登记日；</w:t>
      </w:r>
    </w:p>
    <w:p w14:paraId="0427983D"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4）授权委托证明的内容要求（包括但不限于代理人身份，代理权限和代理有效期限等）、送达时间和地点；</w:t>
      </w:r>
    </w:p>
    <w:p w14:paraId="7E08036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5）会务常设联系人姓名及联系电话；</w:t>
      </w:r>
    </w:p>
    <w:p w14:paraId="147826F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6）出席会议者必须准备的文件和必须履行的手续；</w:t>
      </w:r>
    </w:p>
    <w:p w14:paraId="607BBEC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7）召集人需要通知的其他事项。</w:t>
      </w:r>
    </w:p>
    <w:p w14:paraId="0651B09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6F0F08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447D95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（四）基金份额持有人出席会议的方式</w:t>
      </w:r>
    </w:p>
    <w:p w14:paraId="336A7D5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基金份额持有人大会可通过现场开会方式、通讯开会方式或法律法规和监管机关允许的其他方式召开，会议的召开方式由会议召集人确定。</w:t>
      </w:r>
    </w:p>
    <w:p w14:paraId="1757EB3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2E7910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1）亲自出席会议者持有基金份额的凭证、受托出席会议者出具的委托人持有基金份额的凭证及委托人的代理投票授权委托证明符合法律法规、《基金合</w:t>
      </w:r>
      <w:r w:rsidRPr="00922ACD">
        <w:rPr>
          <w:rFonts w:ascii="宋体" w:hAnsi="宋体" w:hint="eastAsia"/>
          <w:kern w:val="0"/>
          <w:sz w:val="24"/>
        </w:rPr>
        <w:lastRenderedPageBreak/>
        <w:t>同》和会议通知的规定，并且持有基金份额的凭证与基金管理人持有的登记资料相符；</w:t>
      </w:r>
    </w:p>
    <w:p w14:paraId="28B43AB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2）经核对，汇总到会者出示的在权益登记日持有基金份额的凭证显示，有效的基金份额不少于本基金在权益登记日基金总份额的二分之一（含二分之一）。</w:t>
      </w:r>
    </w:p>
    <w:p w14:paraId="253CA77E"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通讯开会。通讯开会系指基金份额持有人将其对表决事项的投票以书面形式或会议通知载明的其他形式在表决截止日以前送达至召集人指定的地址。通讯开会应以书面方式或会议通知载明的其他形式进行表决。</w:t>
      </w:r>
    </w:p>
    <w:p w14:paraId="22F244A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在同时符合以下条件时，通讯开会的方式视为有效：</w:t>
      </w:r>
    </w:p>
    <w:p w14:paraId="4341414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1）会议召集人按《基金合同》约定公布会议通知后，在2个工作日内连续公布相关提示性公告；</w:t>
      </w:r>
    </w:p>
    <w:p w14:paraId="3972A6A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E70F8CF"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3）本人直接出具表决意见或授权他人代表出具表决意见的，基金份额持有人所持有的基金份额不小于在权益登记日基金总份额的二分之一（含二分之一）；</w:t>
      </w:r>
    </w:p>
    <w:p w14:paraId="4F0625B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9E1DBE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3、在法律法规或监管机构允许的情况下，本基金亦可采用网络、电话等其他非书面方式由基金份额持有人向其授权代表进行授权。</w:t>
      </w:r>
    </w:p>
    <w:p w14:paraId="28BD575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02CCE0E8" w14:textId="2F8B669B"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5</w:t>
      </w:r>
      <w:r w:rsidRPr="00922ACD">
        <w:rPr>
          <w:rFonts w:ascii="宋体" w:hAnsi="宋体" w:hint="eastAsia"/>
          <w:kern w:val="0"/>
          <w:sz w:val="24"/>
        </w:rPr>
        <w:t>、若到会者在权益登记日所持有的有效基金份额低于第</w:t>
      </w:r>
      <w:r w:rsidRPr="00922ACD">
        <w:rPr>
          <w:rFonts w:ascii="宋体" w:hAnsi="宋体"/>
          <w:kern w:val="0"/>
          <w:sz w:val="24"/>
        </w:rPr>
        <w:t>1</w:t>
      </w:r>
      <w:r w:rsidRPr="00922ACD">
        <w:rPr>
          <w:rFonts w:ascii="宋体" w:hAnsi="宋体" w:hint="eastAsia"/>
          <w:kern w:val="0"/>
          <w:sz w:val="24"/>
        </w:rPr>
        <w:t>条第（</w:t>
      </w:r>
      <w:r w:rsidRPr="00922ACD">
        <w:rPr>
          <w:rFonts w:ascii="宋体" w:hAnsi="宋体"/>
          <w:kern w:val="0"/>
          <w:sz w:val="24"/>
        </w:rPr>
        <w:t>2</w:t>
      </w:r>
      <w:r w:rsidRPr="00922ACD">
        <w:rPr>
          <w:rFonts w:ascii="宋体" w:hAnsi="宋体" w:hint="eastAsia"/>
          <w:kern w:val="0"/>
          <w:sz w:val="24"/>
        </w:rPr>
        <w:t>）款、</w:t>
      </w:r>
      <w:r w:rsidR="00762724" w:rsidRPr="00762724">
        <w:rPr>
          <w:rFonts w:ascii="宋体" w:hAnsi="宋体" w:hint="eastAsia"/>
          <w:kern w:val="0"/>
          <w:sz w:val="24"/>
        </w:rPr>
        <w:t>出具表决意见或授权他人代表出具表决意见的基金份额持有人</w:t>
      </w:r>
      <w:r w:rsidR="00762724" w:rsidRPr="00762724">
        <w:rPr>
          <w:rFonts w:ascii="宋体" w:hAnsi="宋体" w:hint="eastAsia"/>
          <w:bCs/>
          <w:kern w:val="0"/>
          <w:sz w:val="24"/>
        </w:rPr>
        <w:t>在权益登记日所持</w:t>
      </w:r>
      <w:r w:rsidR="00762724" w:rsidRPr="00762724">
        <w:rPr>
          <w:rFonts w:ascii="宋体" w:hAnsi="宋体" w:hint="eastAsia"/>
          <w:bCs/>
          <w:kern w:val="0"/>
          <w:sz w:val="24"/>
        </w:rPr>
        <w:lastRenderedPageBreak/>
        <w:t>有的有效基金份额低于</w:t>
      </w:r>
      <w:r w:rsidRPr="00922ACD">
        <w:rPr>
          <w:rFonts w:ascii="宋体" w:hAnsi="宋体" w:hint="eastAsia"/>
          <w:kern w:val="0"/>
          <w:sz w:val="24"/>
        </w:rPr>
        <w:t>第</w:t>
      </w:r>
      <w:r w:rsidRPr="00922ACD">
        <w:rPr>
          <w:rFonts w:ascii="宋体" w:hAnsi="宋体"/>
          <w:kern w:val="0"/>
          <w:sz w:val="24"/>
        </w:rPr>
        <w:t>2</w:t>
      </w:r>
      <w:r w:rsidRPr="00922ACD">
        <w:rPr>
          <w:rFonts w:ascii="宋体" w:hAnsi="宋体" w:hint="eastAsia"/>
          <w:kern w:val="0"/>
          <w:sz w:val="24"/>
        </w:rPr>
        <w:t>条第（</w:t>
      </w:r>
      <w:r w:rsidRPr="00922ACD">
        <w:rPr>
          <w:rFonts w:ascii="宋体" w:hAnsi="宋体"/>
          <w:kern w:val="0"/>
          <w:sz w:val="24"/>
        </w:rPr>
        <w:t>3）款</w:t>
      </w:r>
      <w:r w:rsidRPr="00922ACD">
        <w:rPr>
          <w:rFonts w:ascii="宋体" w:hAnsi="宋体" w:hint="eastAsia"/>
          <w:kern w:val="0"/>
          <w:sz w:val="24"/>
        </w:rPr>
        <w:t>规定比例的，召集人可以在原公告的基金份额持有人大会召开时间的三个月以后、六个月以内，就原定审议事项重新召集基金份额持有人大会。重新召集的基金份额持有人大会，到会者所持有的有效基金份额应不小于在权益登记日基金总份额的三分之一（含三分之一）。</w:t>
      </w:r>
    </w:p>
    <w:p w14:paraId="08DCC32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（五）议事内容与程序</w:t>
      </w:r>
    </w:p>
    <w:p w14:paraId="183782B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1、议事内容及提案权</w:t>
      </w:r>
    </w:p>
    <w:p w14:paraId="249E8542"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06AF6F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基金份额持有人大会的召集人发出召集会议的通知后，对原有提案的修改应当在基金份额持有人大会召开前及时公告。</w:t>
      </w:r>
    </w:p>
    <w:p w14:paraId="5290B2C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基金份额持有人大会不得对未事先公告的议事内容进行表决。</w:t>
      </w:r>
    </w:p>
    <w:p w14:paraId="1427BDD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2、议事程序</w:t>
      </w:r>
    </w:p>
    <w:p w14:paraId="53AA750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1）现场开会</w:t>
      </w:r>
    </w:p>
    <w:p w14:paraId="4D58C03F" w14:textId="3EADFFAA"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在现场开会的方式下，首先由大会主持人按照下列第</w:t>
      </w:r>
      <w:r w:rsidR="00762724">
        <w:rPr>
          <w:rFonts w:ascii="宋体" w:hAnsi="宋体" w:hint="eastAsia"/>
          <w:kern w:val="0"/>
          <w:sz w:val="24"/>
        </w:rPr>
        <w:t>（</w:t>
      </w:r>
      <w:r w:rsidRPr="00922ACD">
        <w:rPr>
          <w:rFonts w:ascii="宋体" w:hAnsi="宋体" w:hint="eastAsia"/>
          <w:kern w:val="0"/>
          <w:sz w:val="24"/>
        </w:rPr>
        <w:t>七</w:t>
      </w:r>
      <w:r w:rsidR="00762724">
        <w:rPr>
          <w:rFonts w:ascii="宋体" w:hAnsi="宋体" w:hint="eastAsia"/>
          <w:kern w:val="0"/>
          <w:sz w:val="24"/>
        </w:rPr>
        <w:t>）</w:t>
      </w:r>
      <w:r w:rsidRPr="00922ACD">
        <w:rPr>
          <w:rFonts w:ascii="宋体" w:hAnsi="宋体" w:hint="eastAsia"/>
          <w:kern w:val="0"/>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60D412E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14:paraId="42E5A52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2）通讯开会</w:t>
      </w:r>
    </w:p>
    <w:p w14:paraId="7EFD60FE"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在通讯开会的情况下，首先由召集人提前</w:t>
      </w:r>
      <w:r w:rsidRPr="00922ACD">
        <w:rPr>
          <w:rFonts w:ascii="宋体" w:hAnsi="宋体"/>
          <w:kern w:val="0"/>
          <w:sz w:val="24"/>
        </w:rPr>
        <w:t>30日公布提案，在所通知的表决截止日期后2个工作日内在公证机关监督下由召集人统计全部有效表决，在公证机关监督下形成决议。</w:t>
      </w:r>
    </w:p>
    <w:p w14:paraId="597EE75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lastRenderedPageBreak/>
        <w:t>（六）表决</w:t>
      </w:r>
    </w:p>
    <w:p w14:paraId="747D99D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基金份额持有人所持每份基金份额有一票表决权。</w:t>
      </w:r>
    </w:p>
    <w:p w14:paraId="1183D7E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基金份额持有人大会决议分为一般决议和特别决议：</w:t>
      </w:r>
    </w:p>
    <w:p w14:paraId="09FD6F2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5A9D657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2、特别决议，特别决议应当经参加大会的基金份额持有人或其代理人所持表决权的三分之二以上（含三分之二）通过方可做出。</w:t>
      </w:r>
      <w:r w:rsidRPr="00110195">
        <w:rPr>
          <w:rFonts w:ascii="宋体" w:hAnsi="宋体" w:cs="Arial" w:hint="eastAsia"/>
          <w:kern w:val="0"/>
          <w:sz w:val="24"/>
        </w:rPr>
        <w:t>除基金合同另有约定外，</w:t>
      </w:r>
      <w:r w:rsidRPr="00922ACD">
        <w:rPr>
          <w:rFonts w:ascii="宋体" w:hAnsi="宋体" w:hint="eastAsia"/>
          <w:kern w:val="0"/>
          <w:sz w:val="24"/>
        </w:rPr>
        <w:t>转换基金运作方式、更换基金管理人或者基金托管人、终止《基金合同》、本基金与其他基金合并以特别决议通过方为有效。</w:t>
      </w:r>
    </w:p>
    <w:p w14:paraId="634B22B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基金份额持有人大会采取记名方式进行投票表决。</w:t>
      </w:r>
    </w:p>
    <w:p w14:paraId="5480543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A2BE4F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基金份额持有人大会的各项提案或同一项提案内并列的各项议题应当分开审议、逐项表决。</w:t>
      </w:r>
    </w:p>
    <w:p w14:paraId="60FB1ABD"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（七）计票</w:t>
      </w:r>
    </w:p>
    <w:p w14:paraId="1C3DA40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1、现场开会</w:t>
      </w:r>
    </w:p>
    <w:p w14:paraId="03CB1C9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22151B4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2）监票人应当在基金份额持有人表决后立即进行清点并由大会主持人当场公布计票结果。</w:t>
      </w:r>
    </w:p>
    <w:p w14:paraId="1EC4831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3）如果会议主持人或基金份额持有人或代理人对于提交的表决结果有异</w:t>
      </w:r>
      <w:r w:rsidRPr="00922ACD">
        <w:rPr>
          <w:rFonts w:ascii="宋体" w:hAnsi="宋体" w:hint="eastAsia"/>
          <w:kern w:val="0"/>
          <w:sz w:val="24"/>
        </w:rPr>
        <w:t>议，可以在宣布表决结果后立即对所投票数要求进行重新清点。监票人应当进行</w:t>
      </w:r>
      <w:r w:rsidRPr="00922ACD">
        <w:rPr>
          <w:rFonts w:ascii="宋体" w:hAnsi="宋体" w:hint="eastAsia"/>
          <w:kern w:val="0"/>
          <w:sz w:val="24"/>
        </w:rPr>
        <w:lastRenderedPageBreak/>
        <w:t>重新清点，重新清点以一次为限。重新清点后，大会主持人应当当场公布重新清点结果。</w:t>
      </w:r>
    </w:p>
    <w:p w14:paraId="73E6768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4）计票过程应由公证机关予以公证，基金管理人或基金托管人拒不出席大会的，不影响计票的效力。</w:t>
      </w:r>
    </w:p>
    <w:p w14:paraId="6B5D089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2、通讯开会</w:t>
      </w:r>
    </w:p>
    <w:p w14:paraId="6B1F0E2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16FAA4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（八）生效与公告</w:t>
      </w:r>
    </w:p>
    <w:p w14:paraId="53E4BFE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基金份额持有人大会的决议，召集人应当自通过之日起</w:t>
      </w:r>
      <w:r w:rsidRPr="00922ACD">
        <w:rPr>
          <w:rFonts w:ascii="宋体" w:hAnsi="宋体"/>
          <w:kern w:val="0"/>
          <w:sz w:val="24"/>
        </w:rPr>
        <w:t>5日内报中国证监会备案。</w:t>
      </w:r>
    </w:p>
    <w:p w14:paraId="09A31E1F"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基金份额持有人大会的决议自表决通过之日起生效。</w:t>
      </w:r>
    </w:p>
    <w:p w14:paraId="51C741E2"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基金份额持有人大会决议自生效之日起</w:t>
      </w:r>
      <w:r w:rsidRPr="00922ACD">
        <w:rPr>
          <w:rFonts w:ascii="宋体" w:hAnsi="宋体"/>
          <w:kern w:val="0"/>
          <w:sz w:val="24"/>
        </w:rPr>
        <w:t>2个工作日内在指定媒介上公告。如果采用通讯方式进行表决，在公告基金份额持有人大会决议时，必须将公证书全文、公证机构、公证员姓名等一同公告。</w:t>
      </w:r>
    </w:p>
    <w:p w14:paraId="643764E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14:paraId="3C26B7AD" w14:textId="47ABA1A3" w:rsidR="006C7D82" w:rsidRPr="0072586B" w:rsidRDefault="00110195" w:rsidP="00110195">
      <w:pPr>
        <w:adjustRightInd w:val="0"/>
        <w:snapToGrid w:val="0"/>
        <w:spacing w:line="360" w:lineRule="auto"/>
        <w:ind w:firstLineChars="200" w:firstLine="480"/>
        <w:rPr>
          <w:rFonts w:ascii="宋体" w:hAnsi="宋体" w:cs="Arial"/>
          <w:kern w:val="0"/>
          <w:sz w:val="24"/>
        </w:rPr>
      </w:pPr>
      <w:r w:rsidRPr="00922ACD">
        <w:rPr>
          <w:rFonts w:ascii="宋体" w:hAnsi="宋体" w:hint="eastAsia"/>
          <w:kern w:val="0"/>
          <w:sz w:val="24"/>
        </w:rPr>
        <w:t>（九）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r w:rsidR="00C11A06" w:rsidRPr="00667ED4">
        <w:rPr>
          <w:rFonts w:ascii="宋体" w:hAnsi="宋体" w:hint="eastAsia"/>
          <w:bCs/>
          <w:sz w:val="24"/>
        </w:rPr>
        <w:t>。</w:t>
      </w:r>
    </w:p>
    <w:p w14:paraId="346145CF" w14:textId="77777777" w:rsidR="006C7D82" w:rsidRPr="0072586B" w:rsidRDefault="00C7641A" w:rsidP="00D11494">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三</w:t>
      </w:r>
      <w:r w:rsidR="006C7D82" w:rsidRPr="0072586B">
        <w:rPr>
          <w:rFonts w:ascii="宋体" w:hAnsi="宋体" w:cs="Arial" w:hint="eastAsia"/>
          <w:kern w:val="0"/>
          <w:sz w:val="24"/>
        </w:rPr>
        <w:t>、基金合同解除和终止的事由、程序以及基金财产清算方式</w:t>
      </w:r>
    </w:p>
    <w:p w14:paraId="12BFE78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（一）《基金合同》的终止事由</w:t>
      </w:r>
    </w:p>
    <w:p w14:paraId="6720D00C"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有下列情形之一的，在履行相关程序后，《基金合同》应当终止：</w:t>
      </w:r>
    </w:p>
    <w:p w14:paraId="70DA3F3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w:t>
      </w:r>
      <w:r w:rsidRPr="00922ACD">
        <w:rPr>
          <w:rFonts w:ascii="宋体" w:hAnsi="宋体" w:hint="eastAsia"/>
          <w:kern w:val="0"/>
          <w:sz w:val="24"/>
        </w:rPr>
        <w:t>、基金份额持有人大会决定终止的；</w:t>
      </w:r>
    </w:p>
    <w:p w14:paraId="7FB704AD"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w:t>
      </w:r>
      <w:r w:rsidRPr="00922ACD">
        <w:rPr>
          <w:rFonts w:ascii="宋体" w:hAnsi="宋体" w:hint="eastAsia"/>
          <w:kern w:val="0"/>
          <w:sz w:val="24"/>
        </w:rPr>
        <w:t>、基金管理人、基金托管人职责终止，在6个月内没有新基金管理人、新基金托管人承接的；</w:t>
      </w:r>
    </w:p>
    <w:p w14:paraId="2B3B64F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lastRenderedPageBreak/>
        <w:t>3</w:t>
      </w:r>
      <w:r w:rsidRPr="00922ACD">
        <w:rPr>
          <w:rFonts w:ascii="宋体" w:hAnsi="宋体" w:hint="eastAsia"/>
          <w:kern w:val="0"/>
          <w:sz w:val="24"/>
        </w:rPr>
        <w:t>、《基金合同》约定的其他情形；</w:t>
      </w:r>
    </w:p>
    <w:p w14:paraId="209C7ABF"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4</w:t>
      </w:r>
      <w:r w:rsidRPr="00922ACD">
        <w:rPr>
          <w:rFonts w:ascii="宋体" w:hAnsi="宋体" w:hint="eastAsia"/>
          <w:kern w:val="0"/>
          <w:sz w:val="24"/>
        </w:rPr>
        <w:t>、相关法律法规和中国证监会规定的其他情况。</w:t>
      </w:r>
    </w:p>
    <w:p w14:paraId="2E1DBB4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（二）基金财产的清算</w:t>
      </w:r>
    </w:p>
    <w:p w14:paraId="45A5FD4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1</w:t>
      </w:r>
      <w:r w:rsidRPr="00922ACD">
        <w:rPr>
          <w:rFonts w:ascii="宋体" w:hAnsi="宋体" w:hint="eastAsia"/>
          <w:kern w:val="0"/>
          <w:sz w:val="24"/>
        </w:rPr>
        <w:t>、基金财产清算小组：自出现《基金合同》终止事由之日起</w:t>
      </w:r>
      <w:r w:rsidRPr="00922ACD">
        <w:rPr>
          <w:rFonts w:ascii="宋体" w:hAnsi="宋体"/>
          <w:kern w:val="0"/>
          <w:sz w:val="24"/>
        </w:rPr>
        <w:t>30</w:t>
      </w:r>
      <w:r w:rsidRPr="00922ACD">
        <w:rPr>
          <w:rFonts w:ascii="宋体" w:hAnsi="宋体" w:hint="eastAsia"/>
          <w:kern w:val="0"/>
          <w:sz w:val="24"/>
        </w:rPr>
        <w:t>个工作日内成立清算小组，基金管理人组织基金财产清算小组并在中国证监会的监督下进行基金清算。</w:t>
      </w:r>
    </w:p>
    <w:p w14:paraId="0BF2D4B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2</w:t>
      </w:r>
      <w:r w:rsidRPr="00922ACD">
        <w:rPr>
          <w:rFonts w:ascii="宋体" w:hAnsi="宋体" w:hint="eastAsia"/>
          <w:kern w:val="0"/>
          <w:sz w:val="24"/>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7DD6C88A"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3</w:t>
      </w:r>
      <w:r w:rsidRPr="00922ACD">
        <w:rPr>
          <w:rFonts w:ascii="宋体" w:hAnsi="宋体" w:hint="eastAsia"/>
          <w:kern w:val="0"/>
          <w:sz w:val="24"/>
        </w:rPr>
        <w:t>、基金财产清算小组职责：基金财产清算小组负责基金财产的保管、清理、估价、变现和分配。基金财产清算小组可以依法进行必要的民事活动。</w:t>
      </w:r>
    </w:p>
    <w:p w14:paraId="33D85D7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4</w:t>
      </w:r>
      <w:r w:rsidRPr="00922ACD">
        <w:rPr>
          <w:rFonts w:ascii="宋体" w:hAnsi="宋体" w:hint="eastAsia"/>
          <w:kern w:val="0"/>
          <w:sz w:val="24"/>
        </w:rPr>
        <w:t>、基金财产清算程序：</w:t>
      </w:r>
    </w:p>
    <w:p w14:paraId="0E8606C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1</w:t>
      </w:r>
      <w:r w:rsidRPr="00922ACD">
        <w:rPr>
          <w:rFonts w:ascii="宋体" w:hAnsi="宋体" w:hint="eastAsia"/>
          <w:kern w:val="0"/>
          <w:sz w:val="24"/>
        </w:rPr>
        <w:t>）《基金合同》终止情形出现时，由基金财产清算小组统一接管基金；</w:t>
      </w:r>
    </w:p>
    <w:p w14:paraId="46BEDFC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2</w:t>
      </w:r>
      <w:r w:rsidRPr="00922ACD">
        <w:rPr>
          <w:rFonts w:ascii="宋体" w:hAnsi="宋体" w:hint="eastAsia"/>
          <w:kern w:val="0"/>
          <w:sz w:val="24"/>
        </w:rPr>
        <w:t>）对基金财产和债权债务进行清理和确认；</w:t>
      </w:r>
    </w:p>
    <w:p w14:paraId="239AB253"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3</w:t>
      </w:r>
      <w:r w:rsidRPr="00922ACD">
        <w:rPr>
          <w:rFonts w:ascii="宋体" w:hAnsi="宋体" w:hint="eastAsia"/>
          <w:kern w:val="0"/>
          <w:sz w:val="24"/>
        </w:rPr>
        <w:t>）对基金财产进行估值和变现；</w:t>
      </w:r>
    </w:p>
    <w:p w14:paraId="00B7F160"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4</w:t>
      </w:r>
      <w:r w:rsidRPr="00922ACD">
        <w:rPr>
          <w:rFonts w:ascii="宋体" w:hAnsi="宋体" w:hint="eastAsia"/>
          <w:kern w:val="0"/>
          <w:sz w:val="24"/>
        </w:rPr>
        <w:t>）制作清算报告；</w:t>
      </w:r>
    </w:p>
    <w:p w14:paraId="2BB38D79"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5</w:t>
      </w:r>
      <w:r w:rsidRPr="00922ACD">
        <w:rPr>
          <w:rFonts w:ascii="宋体" w:hAnsi="宋体" w:hint="eastAsia"/>
          <w:kern w:val="0"/>
          <w:sz w:val="24"/>
        </w:rPr>
        <w:t>）聘请会计师事务所对清算报告进行外部审计，聘请律师事务所对清算报告出具法律意见书；</w:t>
      </w:r>
    </w:p>
    <w:p w14:paraId="22472B22"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6</w:t>
      </w:r>
      <w:r w:rsidRPr="00922ACD">
        <w:rPr>
          <w:rFonts w:ascii="宋体" w:hAnsi="宋体" w:hint="eastAsia"/>
          <w:kern w:val="0"/>
          <w:sz w:val="24"/>
        </w:rPr>
        <w:t>）将清算报告报中国证监会备案并公告；</w:t>
      </w:r>
    </w:p>
    <w:p w14:paraId="1F4E83F8"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w:t>
      </w:r>
      <w:r w:rsidRPr="00922ACD">
        <w:rPr>
          <w:rFonts w:ascii="宋体" w:hAnsi="宋体"/>
          <w:kern w:val="0"/>
          <w:sz w:val="24"/>
        </w:rPr>
        <w:t>7</w:t>
      </w:r>
      <w:r w:rsidRPr="00922ACD">
        <w:rPr>
          <w:rFonts w:ascii="宋体" w:hAnsi="宋体" w:hint="eastAsia"/>
          <w:kern w:val="0"/>
          <w:sz w:val="24"/>
        </w:rPr>
        <w:t>）对基金剩余财产进行分配。</w:t>
      </w:r>
    </w:p>
    <w:p w14:paraId="22297D4D" w14:textId="3400645E"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kern w:val="0"/>
          <w:sz w:val="24"/>
        </w:rPr>
        <w:t>5</w:t>
      </w:r>
      <w:r w:rsidRPr="00922ACD">
        <w:rPr>
          <w:rFonts w:ascii="宋体" w:hAnsi="宋体" w:hint="eastAsia"/>
          <w:kern w:val="0"/>
          <w:sz w:val="24"/>
        </w:rPr>
        <w:t>、基金财产清算的期限为</w:t>
      </w:r>
      <w:r w:rsidRPr="00922ACD">
        <w:rPr>
          <w:rFonts w:ascii="宋体" w:hAnsi="宋体"/>
          <w:kern w:val="0"/>
          <w:sz w:val="24"/>
        </w:rPr>
        <w:t>6</w:t>
      </w:r>
      <w:r w:rsidRPr="00922ACD">
        <w:rPr>
          <w:rFonts w:ascii="宋体" w:hAnsi="宋体" w:hint="eastAsia"/>
          <w:kern w:val="0"/>
          <w:sz w:val="24"/>
        </w:rPr>
        <w:t>个月，若遇基金持有的股票或其他有价证券出现长期休市、停牌或其他流通受限的情形</w:t>
      </w:r>
      <w:r w:rsidR="00AF73DB">
        <w:rPr>
          <w:rFonts w:ascii="宋体" w:hAnsi="宋体" w:hint="eastAsia"/>
          <w:kern w:val="0"/>
          <w:sz w:val="24"/>
        </w:rPr>
        <w:t>可相应顺延</w:t>
      </w:r>
      <w:r w:rsidRPr="00922ACD">
        <w:rPr>
          <w:rFonts w:ascii="宋体" w:hAnsi="宋体" w:hint="eastAsia"/>
          <w:kern w:val="0"/>
          <w:sz w:val="24"/>
        </w:rPr>
        <w:t>。</w:t>
      </w:r>
    </w:p>
    <w:p w14:paraId="2CB8B7A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（三）清算费用</w:t>
      </w:r>
    </w:p>
    <w:p w14:paraId="456A0DC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清算费用是指基金财产清算小组在进行基金清算过程中发生的所有合理费用，清算费用由基金财产清算小组优先从基金财产中支付。</w:t>
      </w:r>
    </w:p>
    <w:p w14:paraId="109F1214"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（四）基金财产清算剩余资产的分配</w:t>
      </w:r>
    </w:p>
    <w:p w14:paraId="41853A6B"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14:paraId="2F1EFAB5"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（五）基金财产清算的公告</w:t>
      </w:r>
    </w:p>
    <w:p w14:paraId="5284B171"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lastRenderedPageBreak/>
        <w:t>清算过程中的有关重大事项须及时公告；基金财产清算报告经会计师事务所审计并由律师事务所出具法律意见书后报中国证监会备案并公告。基金财产清算公告于基金财产清算报告报中国证监会备案后</w:t>
      </w:r>
      <w:r w:rsidRPr="00922ACD">
        <w:rPr>
          <w:rFonts w:ascii="宋体" w:hAnsi="宋体"/>
          <w:kern w:val="0"/>
          <w:sz w:val="24"/>
        </w:rPr>
        <w:t>5</w:t>
      </w:r>
      <w:r w:rsidRPr="00922ACD">
        <w:rPr>
          <w:rFonts w:ascii="宋体" w:hAnsi="宋体" w:hint="eastAsia"/>
          <w:kern w:val="0"/>
          <w:sz w:val="24"/>
        </w:rPr>
        <w:t>个工作日内由基金财产清算小组进行公告。</w:t>
      </w:r>
    </w:p>
    <w:p w14:paraId="47982506" w14:textId="77777777" w:rsidR="00110195" w:rsidRPr="00922ACD" w:rsidRDefault="00110195" w:rsidP="00922ACD">
      <w:pPr>
        <w:adjustRightInd w:val="0"/>
        <w:snapToGrid w:val="0"/>
        <w:spacing w:line="360" w:lineRule="auto"/>
        <w:ind w:firstLineChars="200" w:firstLine="480"/>
        <w:rPr>
          <w:rFonts w:ascii="宋体" w:hAnsi="宋体"/>
          <w:kern w:val="0"/>
          <w:sz w:val="24"/>
        </w:rPr>
      </w:pPr>
      <w:r w:rsidRPr="00922ACD">
        <w:rPr>
          <w:rFonts w:ascii="宋体" w:hAnsi="宋体" w:hint="eastAsia"/>
          <w:kern w:val="0"/>
          <w:sz w:val="24"/>
        </w:rPr>
        <w:t>（六）基金财产清算账册及文件的保存</w:t>
      </w:r>
    </w:p>
    <w:p w14:paraId="21129ECE" w14:textId="68D254DF" w:rsidR="006C7D82" w:rsidRPr="0072586B" w:rsidRDefault="00110195" w:rsidP="00D11494">
      <w:pPr>
        <w:adjustRightInd w:val="0"/>
        <w:snapToGrid w:val="0"/>
        <w:spacing w:line="360" w:lineRule="auto"/>
        <w:ind w:firstLineChars="200" w:firstLine="480"/>
        <w:rPr>
          <w:rFonts w:ascii="宋体" w:hAnsi="宋体" w:cs="Arial"/>
          <w:kern w:val="0"/>
          <w:sz w:val="24"/>
        </w:rPr>
      </w:pPr>
      <w:r w:rsidRPr="00922ACD">
        <w:rPr>
          <w:rFonts w:ascii="宋体" w:hAnsi="宋体" w:hint="eastAsia"/>
          <w:kern w:val="0"/>
          <w:sz w:val="24"/>
        </w:rPr>
        <w:t>基金财产清算账册及有关文件由基金托管人保存</w:t>
      </w:r>
      <w:r w:rsidRPr="00922ACD">
        <w:rPr>
          <w:rFonts w:ascii="宋体" w:hAnsi="宋体"/>
          <w:kern w:val="0"/>
          <w:sz w:val="24"/>
        </w:rPr>
        <w:t>15</w:t>
      </w:r>
      <w:r w:rsidRPr="00922ACD">
        <w:rPr>
          <w:rFonts w:ascii="宋体" w:hAnsi="宋体" w:hint="eastAsia"/>
          <w:kern w:val="0"/>
          <w:sz w:val="24"/>
        </w:rPr>
        <w:t>年以上。</w:t>
      </w:r>
    </w:p>
    <w:p w14:paraId="49612F38" w14:textId="7661757E" w:rsidR="00D11494" w:rsidRDefault="00D11494" w:rsidP="00D11494">
      <w:pPr>
        <w:adjustRightInd w:val="0"/>
        <w:spacing w:line="360" w:lineRule="auto"/>
        <w:ind w:firstLineChars="200" w:firstLine="480"/>
        <w:contextualSpacing/>
        <w:rPr>
          <w:sz w:val="24"/>
        </w:rPr>
      </w:pPr>
      <w:r>
        <w:rPr>
          <w:rFonts w:hint="eastAsia"/>
          <w:sz w:val="24"/>
        </w:rPr>
        <w:t>四、争议的处理</w:t>
      </w:r>
    </w:p>
    <w:p w14:paraId="615B503A" w14:textId="511FBB4C" w:rsidR="00D11494" w:rsidRPr="00FD1662" w:rsidRDefault="00D11494" w:rsidP="00D11494">
      <w:pPr>
        <w:adjustRightInd w:val="0"/>
        <w:spacing w:line="360" w:lineRule="auto"/>
        <w:ind w:firstLineChars="200" w:firstLine="480"/>
        <w:contextualSpacing/>
        <w:rPr>
          <w:rFonts w:ascii="宋体" w:hAnsi="宋体"/>
          <w:sz w:val="24"/>
          <w:shd w:val="pct15" w:color="auto" w:fill="FFFFFF"/>
        </w:rPr>
      </w:pPr>
      <w:r w:rsidRPr="003A6FAF">
        <w:rPr>
          <w:sz w:val="24"/>
        </w:rPr>
        <w:t>各方当事人同意，因《基金合同》而产生的或与《基金合同》有关的一切争议，如经友好协商未能解决的，</w:t>
      </w:r>
      <w:r w:rsidRPr="00FD1662">
        <w:rPr>
          <w:rFonts w:ascii="宋体" w:hAnsi="宋体" w:cs="Arial" w:hint="eastAsia"/>
          <w:sz w:val="24"/>
        </w:rPr>
        <w:t>任何一方均有权将争议</w:t>
      </w:r>
      <w:r w:rsidRPr="00FD1662">
        <w:rPr>
          <w:rFonts w:ascii="宋体" w:hAnsi="宋体" w:hint="eastAsia"/>
          <w:sz w:val="24"/>
        </w:rPr>
        <w:t>提交</w:t>
      </w:r>
      <w:r w:rsidRPr="00D72568">
        <w:rPr>
          <w:rFonts w:hint="eastAsia"/>
          <w:bCs/>
          <w:sz w:val="24"/>
        </w:rPr>
        <w:t>中国国际经济贸易仲裁委员会</w:t>
      </w:r>
      <w:r w:rsidRPr="00FD1662">
        <w:rPr>
          <w:rFonts w:hint="eastAsia"/>
          <w:bCs/>
          <w:sz w:val="24"/>
        </w:rPr>
        <w:t>，根据该会届时有效的仲裁规则进行仲裁。仲裁地点为</w:t>
      </w:r>
      <w:r>
        <w:rPr>
          <w:rFonts w:hint="eastAsia"/>
          <w:bCs/>
          <w:sz w:val="24"/>
        </w:rPr>
        <w:t>北京</w:t>
      </w:r>
      <w:r w:rsidRPr="00FD1662">
        <w:rPr>
          <w:rFonts w:hint="eastAsia"/>
          <w:bCs/>
          <w:sz w:val="24"/>
        </w:rPr>
        <w:t>市。仲裁裁决是终局性的，并对各方当事人均有约束力，仲裁</w:t>
      </w:r>
      <w:r w:rsidRPr="00FD1662">
        <w:rPr>
          <w:rFonts w:ascii="宋体" w:hAnsi="宋体" w:cs="Arial" w:hint="eastAsia"/>
          <w:sz w:val="24"/>
        </w:rPr>
        <w:t>费用、律师费用由败诉方承担。</w:t>
      </w:r>
    </w:p>
    <w:p w14:paraId="0721AEFE" w14:textId="77777777" w:rsidR="00D11494" w:rsidRPr="003A6FAF" w:rsidRDefault="00D11494" w:rsidP="00D11494">
      <w:pPr>
        <w:adjustRightInd w:val="0"/>
        <w:spacing w:line="360" w:lineRule="auto"/>
        <w:ind w:firstLineChars="200" w:firstLine="480"/>
        <w:contextualSpacing/>
        <w:rPr>
          <w:sz w:val="24"/>
        </w:rPr>
      </w:pPr>
      <w:r w:rsidRPr="00FD1662">
        <w:rPr>
          <w:rFonts w:hAnsi="宋体"/>
          <w:sz w:val="24"/>
        </w:rPr>
        <w:t>争议处理期间，双方当事人应恪守</w:t>
      </w:r>
      <w:r w:rsidRPr="00FD1662">
        <w:rPr>
          <w:rFonts w:hAnsi="宋体" w:hint="eastAsia"/>
          <w:sz w:val="24"/>
        </w:rPr>
        <w:t>基金管理人和基金托管人</w:t>
      </w:r>
      <w:r w:rsidRPr="00FD1662">
        <w:rPr>
          <w:rFonts w:hAnsi="宋体"/>
          <w:sz w:val="24"/>
        </w:rPr>
        <w:t>职责，各自继续忠实、勤勉、尽责地履行</w:t>
      </w:r>
      <w:r w:rsidRPr="00FD1662">
        <w:rPr>
          <w:rFonts w:hAnsi="宋体" w:hint="eastAsia"/>
          <w:sz w:val="24"/>
        </w:rPr>
        <w:t>《</w:t>
      </w:r>
      <w:r w:rsidRPr="00FD1662">
        <w:rPr>
          <w:rFonts w:hAnsi="宋体"/>
          <w:sz w:val="24"/>
        </w:rPr>
        <w:t>基金合同</w:t>
      </w:r>
      <w:r w:rsidRPr="00FD1662">
        <w:rPr>
          <w:rFonts w:hAnsi="宋体" w:hint="eastAsia"/>
          <w:sz w:val="24"/>
        </w:rPr>
        <w:t>》</w:t>
      </w:r>
      <w:r w:rsidRPr="00FD1662">
        <w:rPr>
          <w:rFonts w:hAnsi="宋体"/>
          <w:sz w:val="24"/>
        </w:rPr>
        <w:t>和</w:t>
      </w:r>
      <w:r w:rsidRPr="00FD1662">
        <w:rPr>
          <w:rFonts w:hAnsi="宋体" w:hint="eastAsia"/>
          <w:sz w:val="24"/>
        </w:rPr>
        <w:t>《托管</w:t>
      </w:r>
      <w:r w:rsidRPr="00FD1662">
        <w:rPr>
          <w:rFonts w:hAnsi="宋体"/>
          <w:sz w:val="24"/>
        </w:rPr>
        <w:t>协议</w:t>
      </w:r>
      <w:r w:rsidRPr="00FD1662">
        <w:rPr>
          <w:rFonts w:hAnsi="宋体" w:hint="eastAsia"/>
          <w:sz w:val="24"/>
        </w:rPr>
        <w:t>》</w:t>
      </w:r>
      <w:r w:rsidRPr="00FD1662">
        <w:rPr>
          <w:rFonts w:hAnsi="宋体"/>
          <w:sz w:val="24"/>
        </w:rPr>
        <w:t>规定</w:t>
      </w:r>
      <w:r w:rsidRPr="00FD1662">
        <w:rPr>
          <w:rFonts w:hAnsi="宋体" w:hint="eastAsia"/>
          <w:sz w:val="24"/>
        </w:rPr>
        <w:t>的</w:t>
      </w:r>
      <w:r w:rsidRPr="00FD1662">
        <w:rPr>
          <w:rFonts w:hAnsi="宋体"/>
          <w:sz w:val="24"/>
        </w:rPr>
        <w:t>义务，维护基金份额持有人</w:t>
      </w:r>
      <w:r w:rsidRPr="00FD1662">
        <w:rPr>
          <w:rFonts w:hAnsi="宋体" w:hint="eastAsia"/>
          <w:sz w:val="24"/>
        </w:rPr>
        <w:t>的</w:t>
      </w:r>
      <w:r w:rsidRPr="00FD1662">
        <w:rPr>
          <w:rFonts w:hAnsi="宋体"/>
          <w:sz w:val="24"/>
        </w:rPr>
        <w:t>合法权益</w:t>
      </w:r>
      <w:r w:rsidRPr="003A6FAF">
        <w:rPr>
          <w:rFonts w:hAnsi="宋体"/>
          <w:sz w:val="24"/>
        </w:rPr>
        <w:t>。</w:t>
      </w:r>
    </w:p>
    <w:p w14:paraId="694A0AB6" w14:textId="06190E09" w:rsidR="00110195" w:rsidRPr="00922ACD" w:rsidRDefault="00D11494" w:rsidP="00922ACD">
      <w:pPr>
        <w:adjustRightInd w:val="0"/>
        <w:snapToGrid w:val="0"/>
        <w:spacing w:line="360" w:lineRule="auto"/>
        <w:ind w:firstLineChars="200" w:firstLine="480"/>
        <w:rPr>
          <w:rFonts w:ascii="宋体" w:hAnsi="宋体"/>
          <w:kern w:val="0"/>
          <w:sz w:val="24"/>
        </w:rPr>
      </w:pPr>
      <w:r w:rsidRPr="003A6FAF">
        <w:rPr>
          <w:sz w:val="24"/>
        </w:rPr>
        <w:t>《基金合同》受中国法律管辖。</w:t>
      </w:r>
    </w:p>
    <w:p w14:paraId="5889C793" w14:textId="77777777" w:rsidR="006C7D82" w:rsidRPr="0072586B" w:rsidRDefault="00C7641A"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五</w:t>
      </w:r>
      <w:r w:rsidR="006C7D82" w:rsidRPr="0072586B">
        <w:rPr>
          <w:rFonts w:ascii="宋体" w:hAnsi="宋体" w:cs="Arial" w:hint="eastAsia"/>
          <w:kern w:val="0"/>
          <w:sz w:val="24"/>
        </w:rPr>
        <w:t>、基金合同存放地和投资者取得基金合同的方式</w:t>
      </w:r>
    </w:p>
    <w:p w14:paraId="5B9BBD09" w14:textId="2B59D84E" w:rsidR="006C7D82" w:rsidRPr="0072586B" w:rsidRDefault="00762724" w:rsidP="00330CD5">
      <w:pPr>
        <w:adjustRightInd w:val="0"/>
        <w:snapToGrid w:val="0"/>
        <w:spacing w:line="360" w:lineRule="auto"/>
        <w:ind w:firstLineChars="200" w:firstLine="480"/>
        <w:rPr>
          <w:rFonts w:ascii="Arial Unicode MS" w:hAnsi="Arial Unicode MS" w:cs="Arial"/>
          <w:kern w:val="0"/>
          <w:sz w:val="24"/>
        </w:rPr>
      </w:pPr>
      <w:r w:rsidRPr="00762724">
        <w:rPr>
          <w:rFonts w:ascii="宋体" w:hAnsi="宋体" w:cs="Arial" w:hint="eastAsia"/>
          <w:bCs/>
          <w:kern w:val="0"/>
          <w:sz w:val="24"/>
        </w:rPr>
        <w:t>《基金合同》可印制成册，供投资者在基金管理人、基金托管人、销售机构的办公场所和营业场所查阅，但应以《基金合同》正本为准。</w:t>
      </w:r>
    </w:p>
    <w:p w14:paraId="00AFEC99" w14:textId="0C0EB595" w:rsidR="006C7D82" w:rsidRPr="0072586B" w:rsidRDefault="006C7D82" w:rsidP="006C7D82">
      <w:pPr>
        <w:pStyle w:val="11"/>
        <w:pageBreakBefore/>
        <w:snapToGrid w:val="0"/>
        <w:spacing w:before="0" w:after="0" w:line="360" w:lineRule="auto"/>
        <w:ind w:firstLineChars="150" w:firstLine="422"/>
        <w:rPr>
          <w:rFonts w:ascii="Arial Unicode MS" w:eastAsia="宋体" w:hAnsi="Arial Unicode MS" w:cs="Arial"/>
          <w:b/>
          <w:bCs/>
          <w:sz w:val="28"/>
          <w:szCs w:val="28"/>
        </w:rPr>
      </w:pPr>
      <w:bookmarkStart w:id="179" w:name="_Toc480549629"/>
      <w:bookmarkEnd w:id="178"/>
      <w:r w:rsidRPr="0072586B">
        <w:rPr>
          <w:rFonts w:ascii="Arial Unicode MS" w:eastAsia="宋体" w:hAnsi="Arial Unicode MS" w:cs="Arial" w:hint="eastAsia"/>
          <w:b/>
          <w:bCs/>
          <w:sz w:val="28"/>
          <w:szCs w:val="28"/>
          <w:lang w:eastAsia="zh-CN"/>
        </w:rPr>
        <w:lastRenderedPageBreak/>
        <w:t>附件二</w:t>
      </w:r>
      <w:r w:rsidR="00922ACD">
        <w:rPr>
          <w:rFonts w:ascii="Arial Unicode MS" w:eastAsia="宋体" w:hAnsi="Arial Unicode MS" w:cs="Arial" w:hint="eastAsia"/>
          <w:b/>
          <w:bCs/>
          <w:sz w:val="28"/>
          <w:szCs w:val="28"/>
          <w:lang w:eastAsia="zh-CN"/>
        </w:rPr>
        <w:t xml:space="preserve">  </w:t>
      </w:r>
      <w:r w:rsidRPr="0072586B">
        <w:rPr>
          <w:rFonts w:ascii="Arial Unicode MS" w:eastAsia="宋体" w:hAnsi="Arial Unicode MS" w:cs="Arial" w:hint="eastAsia"/>
          <w:b/>
          <w:bCs/>
          <w:sz w:val="28"/>
          <w:szCs w:val="28"/>
          <w:lang w:eastAsia="zh-CN"/>
        </w:rPr>
        <w:t>托管协议内容</w:t>
      </w:r>
      <w:r w:rsidRPr="0072586B">
        <w:rPr>
          <w:rFonts w:ascii="Arial Unicode MS" w:eastAsia="宋体" w:hAnsi="Arial Unicode MS" w:cs="Arial"/>
          <w:b/>
          <w:bCs/>
          <w:sz w:val="28"/>
          <w:szCs w:val="28"/>
        </w:rPr>
        <w:t>摘要</w:t>
      </w:r>
      <w:bookmarkEnd w:id="179"/>
    </w:p>
    <w:p w14:paraId="78145364" w14:textId="77777777" w:rsidR="006C7D82" w:rsidRPr="0072586B" w:rsidRDefault="006C7D82" w:rsidP="006C7D82">
      <w:pPr>
        <w:adjustRightInd w:val="0"/>
        <w:snapToGrid w:val="0"/>
        <w:spacing w:line="360" w:lineRule="auto"/>
        <w:ind w:firstLineChars="200" w:firstLine="480"/>
        <w:rPr>
          <w:rFonts w:ascii="宋体" w:hAnsi="宋体" w:cs="Arial"/>
          <w:kern w:val="0"/>
          <w:sz w:val="24"/>
        </w:rPr>
      </w:pPr>
    </w:p>
    <w:p w14:paraId="768CDCC7" w14:textId="1BC848A0" w:rsidR="004942C1" w:rsidRDefault="006C7D82" w:rsidP="00FA3B95">
      <w:pPr>
        <w:adjustRightInd w:val="0"/>
        <w:snapToGrid w:val="0"/>
        <w:spacing w:line="360" w:lineRule="auto"/>
        <w:ind w:firstLineChars="200" w:firstLine="480"/>
        <w:outlineLvl w:val="1"/>
        <w:rPr>
          <w:rFonts w:ascii="宋体" w:hAnsi="宋体"/>
          <w:sz w:val="24"/>
        </w:rPr>
      </w:pPr>
      <w:r w:rsidRPr="0072586B">
        <w:rPr>
          <w:rFonts w:ascii="宋体" w:hAnsi="宋体" w:cs="Arial" w:hint="eastAsia"/>
          <w:kern w:val="0"/>
          <w:sz w:val="24"/>
        </w:rPr>
        <w:t>一、托管协议当事人</w:t>
      </w:r>
    </w:p>
    <w:p w14:paraId="394CD8C8" w14:textId="51063785" w:rsidR="00077FF3" w:rsidRPr="00077FF3" w:rsidRDefault="006C7D82" w:rsidP="00FA3B95">
      <w:pPr>
        <w:adjustRightInd w:val="0"/>
        <w:snapToGrid w:val="0"/>
        <w:spacing w:line="360" w:lineRule="auto"/>
        <w:ind w:firstLineChars="200" w:firstLine="480"/>
        <w:outlineLvl w:val="1"/>
        <w:rPr>
          <w:sz w:val="24"/>
        </w:rPr>
      </w:pPr>
      <w:r w:rsidRPr="00922ACD">
        <w:rPr>
          <w:rFonts w:ascii="宋体" w:hAnsi="宋体" w:hint="eastAsia"/>
          <w:sz w:val="24"/>
        </w:rPr>
        <w:t>（一）基金管理人</w:t>
      </w:r>
    </w:p>
    <w:p w14:paraId="54320047" w14:textId="77777777" w:rsidR="00762724" w:rsidRPr="00762724" w:rsidRDefault="00762724" w:rsidP="00C362D6">
      <w:pPr>
        <w:spacing w:line="360" w:lineRule="auto"/>
        <w:ind w:firstLineChars="200" w:firstLine="480"/>
        <w:rPr>
          <w:sz w:val="24"/>
        </w:rPr>
      </w:pPr>
      <w:r w:rsidRPr="00762724">
        <w:rPr>
          <w:rFonts w:hint="eastAsia"/>
          <w:sz w:val="24"/>
        </w:rPr>
        <w:t>名称：汇安基金管理有限责任公司</w:t>
      </w:r>
    </w:p>
    <w:p w14:paraId="1D4184E7" w14:textId="77777777" w:rsidR="00762724" w:rsidRPr="00762724" w:rsidRDefault="00762724" w:rsidP="00C362D6">
      <w:pPr>
        <w:spacing w:line="360" w:lineRule="auto"/>
        <w:ind w:firstLineChars="200" w:firstLine="480"/>
        <w:rPr>
          <w:sz w:val="24"/>
        </w:rPr>
      </w:pPr>
      <w:r w:rsidRPr="00762724">
        <w:rPr>
          <w:rFonts w:hint="eastAsia"/>
          <w:sz w:val="24"/>
        </w:rPr>
        <w:t>住所：上海市虹口区欧阳路</w:t>
      </w:r>
      <w:r w:rsidRPr="00762724">
        <w:rPr>
          <w:rFonts w:hint="eastAsia"/>
          <w:sz w:val="24"/>
        </w:rPr>
        <w:t>218</w:t>
      </w:r>
      <w:r w:rsidRPr="00762724">
        <w:rPr>
          <w:rFonts w:hint="eastAsia"/>
          <w:sz w:val="24"/>
        </w:rPr>
        <w:t>弄</w:t>
      </w:r>
      <w:r w:rsidRPr="00762724">
        <w:rPr>
          <w:rFonts w:hint="eastAsia"/>
          <w:sz w:val="24"/>
        </w:rPr>
        <w:t>1</w:t>
      </w:r>
      <w:r w:rsidRPr="00762724">
        <w:rPr>
          <w:rFonts w:hint="eastAsia"/>
          <w:sz w:val="24"/>
        </w:rPr>
        <w:t>号</w:t>
      </w:r>
      <w:r w:rsidRPr="00762724">
        <w:rPr>
          <w:rFonts w:hint="eastAsia"/>
          <w:sz w:val="24"/>
        </w:rPr>
        <w:t>2</w:t>
      </w:r>
      <w:r w:rsidRPr="00762724">
        <w:rPr>
          <w:rFonts w:hint="eastAsia"/>
          <w:sz w:val="24"/>
        </w:rPr>
        <w:t>楼</w:t>
      </w:r>
      <w:r w:rsidRPr="00762724">
        <w:rPr>
          <w:rFonts w:hint="eastAsia"/>
          <w:sz w:val="24"/>
        </w:rPr>
        <w:t>215</w:t>
      </w:r>
      <w:r w:rsidRPr="00762724">
        <w:rPr>
          <w:rFonts w:hint="eastAsia"/>
          <w:sz w:val="24"/>
        </w:rPr>
        <w:t>室</w:t>
      </w:r>
    </w:p>
    <w:p w14:paraId="759454FA" w14:textId="77777777" w:rsidR="00762724" w:rsidRPr="00762724" w:rsidRDefault="00762724" w:rsidP="00C362D6">
      <w:pPr>
        <w:spacing w:line="360" w:lineRule="auto"/>
        <w:ind w:firstLineChars="200" w:firstLine="480"/>
        <w:rPr>
          <w:sz w:val="24"/>
        </w:rPr>
      </w:pPr>
      <w:r w:rsidRPr="00762724">
        <w:rPr>
          <w:rFonts w:hint="eastAsia"/>
          <w:sz w:val="24"/>
        </w:rPr>
        <w:t>法定代表人：秦军</w:t>
      </w:r>
    </w:p>
    <w:p w14:paraId="568CEA76" w14:textId="77777777" w:rsidR="00762724" w:rsidRPr="00762724" w:rsidRDefault="00762724" w:rsidP="00C362D6">
      <w:pPr>
        <w:spacing w:line="360" w:lineRule="auto"/>
        <w:ind w:firstLineChars="200" w:firstLine="480"/>
        <w:rPr>
          <w:sz w:val="24"/>
        </w:rPr>
      </w:pPr>
      <w:r w:rsidRPr="00762724">
        <w:rPr>
          <w:rFonts w:hint="eastAsia"/>
          <w:sz w:val="24"/>
        </w:rPr>
        <w:t>设立日期：</w:t>
      </w:r>
      <w:r w:rsidRPr="00762724">
        <w:rPr>
          <w:rFonts w:hint="eastAsia"/>
          <w:sz w:val="24"/>
        </w:rPr>
        <w:t>2016</w:t>
      </w:r>
      <w:r w:rsidRPr="00762724">
        <w:rPr>
          <w:rFonts w:hint="eastAsia"/>
          <w:sz w:val="24"/>
        </w:rPr>
        <w:t>年</w:t>
      </w:r>
      <w:r w:rsidRPr="00762724">
        <w:rPr>
          <w:rFonts w:hint="eastAsia"/>
          <w:sz w:val="24"/>
        </w:rPr>
        <w:t>4</w:t>
      </w:r>
      <w:r w:rsidRPr="00762724">
        <w:rPr>
          <w:rFonts w:hint="eastAsia"/>
          <w:sz w:val="24"/>
        </w:rPr>
        <w:t>月</w:t>
      </w:r>
      <w:r w:rsidRPr="00762724">
        <w:rPr>
          <w:rFonts w:hint="eastAsia"/>
          <w:sz w:val="24"/>
        </w:rPr>
        <w:t>25</w:t>
      </w:r>
      <w:r w:rsidRPr="00762724">
        <w:rPr>
          <w:rFonts w:hint="eastAsia"/>
          <w:sz w:val="24"/>
        </w:rPr>
        <w:t>日</w:t>
      </w:r>
    </w:p>
    <w:p w14:paraId="770BA394" w14:textId="5272B9BE" w:rsidR="00762724" w:rsidRPr="00762724" w:rsidRDefault="00762724" w:rsidP="00C362D6">
      <w:pPr>
        <w:spacing w:line="360" w:lineRule="auto"/>
        <w:ind w:firstLineChars="200" w:firstLine="480"/>
        <w:rPr>
          <w:sz w:val="24"/>
        </w:rPr>
      </w:pPr>
      <w:r w:rsidRPr="00762724">
        <w:rPr>
          <w:rFonts w:hint="eastAsia"/>
          <w:sz w:val="24"/>
        </w:rPr>
        <w:t>批准设立机关及批准设立文号：中国证监会证监许可</w:t>
      </w:r>
      <w:r w:rsidR="004942C1">
        <w:rPr>
          <w:rFonts w:hint="eastAsia"/>
          <w:sz w:val="24"/>
        </w:rPr>
        <w:t>[</w:t>
      </w:r>
      <w:r w:rsidRPr="00762724">
        <w:rPr>
          <w:rFonts w:hint="eastAsia"/>
          <w:sz w:val="24"/>
        </w:rPr>
        <w:t>2016</w:t>
      </w:r>
      <w:r w:rsidR="004942C1">
        <w:rPr>
          <w:rFonts w:hint="eastAsia"/>
          <w:sz w:val="24"/>
        </w:rPr>
        <w:t>]</w:t>
      </w:r>
      <w:r w:rsidRPr="00762724">
        <w:rPr>
          <w:rFonts w:hint="eastAsia"/>
          <w:sz w:val="24"/>
        </w:rPr>
        <w:t>860</w:t>
      </w:r>
      <w:r w:rsidRPr="00762724">
        <w:rPr>
          <w:rFonts w:hint="eastAsia"/>
          <w:sz w:val="24"/>
        </w:rPr>
        <w:t>号</w:t>
      </w:r>
    </w:p>
    <w:p w14:paraId="148F687E" w14:textId="77777777" w:rsidR="00762724" w:rsidRPr="00762724" w:rsidRDefault="00762724" w:rsidP="00C362D6">
      <w:pPr>
        <w:spacing w:line="360" w:lineRule="auto"/>
        <w:ind w:firstLineChars="200" w:firstLine="480"/>
        <w:rPr>
          <w:sz w:val="24"/>
        </w:rPr>
      </w:pPr>
      <w:r w:rsidRPr="00762724">
        <w:rPr>
          <w:rFonts w:hint="eastAsia"/>
          <w:sz w:val="24"/>
        </w:rPr>
        <w:t>组织形式：有限责任公司</w:t>
      </w:r>
    </w:p>
    <w:p w14:paraId="5CA869D6" w14:textId="77777777" w:rsidR="00762724" w:rsidRPr="00762724" w:rsidRDefault="00762724" w:rsidP="00C362D6">
      <w:pPr>
        <w:spacing w:line="360" w:lineRule="auto"/>
        <w:ind w:firstLineChars="200" w:firstLine="480"/>
        <w:rPr>
          <w:sz w:val="24"/>
        </w:rPr>
      </w:pPr>
      <w:r w:rsidRPr="00762724">
        <w:rPr>
          <w:rFonts w:hint="eastAsia"/>
          <w:sz w:val="24"/>
        </w:rPr>
        <w:t>注册资本：</w:t>
      </w:r>
      <w:r w:rsidRPr="00762724">
        <w:rPr>
          <w:rFonts w:hint="eastAsia"/>
          <w:sz w:val="24"/>
        </w:rPr>
        <w:t>1</w:t>
      </w:r>
      <w:r w:rsidRPr="00762724">
        <w:rPr>
          <w:rFonts w:hint="eastAsia"/>
          <w:sz w:val="24"/>
        </w:rPr>
        <w:t>亿元</w:t>
      </w:r>
    </w:p>
    <w:p w14:paraId="43F11C32" w14:textId="77777777" w:rsidR="00762724" w:rsidRPr="00762724" w:rsidRDefault="00762724" w:rsidP="00C362D6">
      <w:pPr>
        <w:spacing w:line="360" w:lineRule="auto"/>
        <w:ind w:firstLineChars="200" w:firstLine="480"/>
        <w:rPr>
          <w:sz w:val="24"/>
        </w:rPr>
      </w:pPr>
      <w:r w:rsidRPr="00762724">
        <w:rPr>
          <w:rFonts w:hint="eastAsia"/>
          <w:sz w:val="24"/>
        </w:rPr>
        <w:t>存续期限：持续经营</w:t>
      </w:r>
    </w:p>
    <w:p w14:paraId="48892512" w14:textId="77777777" w:rsidR="00762724" w:rsidRDefault="00762724" w:rsidP="00C362D6">
      <w:pPr>
        <w:spacing w:line="360" w:lineRule="auto"/>
        <w:ind w:firstLineChars="200" w:firstLine="480"/>
        <w:rPr>
          <w:sz w:val="24"/>
        </w:rPr>
      </w:pPr>
      <w:r w:rsidRPr="00762724">
        <w:rPr>
          <w:rFonts w:hint="eastAsia"/>
          <w:sz w:val="24"/>
        </w:rPr>
        <w:t>联系电话：（</w:t>
      </w:r>
      <w:r w:rsidRPr="00762724">
        <w:rPr>
          <w:rFonts w:hint="eastAsia"/>
          <w:sz w:val="24"/>
        </w:rPr>
        <w:t>010</w:t>
      </w:r>
      <w:r w:rsidRPr="00762724">
        <w:rPr>
          <w:rFonts w:hint="eastAsia"/>
          <w:sz w:val="24"/>
        </w:rPr>
        <w:t>）</w:t>
      </w:r>
      <w:r w:rsidRPr="00762724">
        <w:rPr>
          <w:rFonts w:hint="eastAsia"/>
          <w:sz w:val="24"/>
        </w:rPr>
        <w:t>56711600</w:t>
      </w:r>
    </w:p>
    <w:p w14:paraId="1EA6712C" w14:textId="7A28F36F" w:rsidR="006C7D82" w:rsidRPr="00922ACD" w:rsidRDefault="006C7D82" w:rsidP="00922ACD">
      <w:pPr>
        <w:adjustRightInd w:val="0"/>
        <w:snapToGrid w:val="0"/>
        <w:spacing w:line="360" w:lineRule="auto"/>
        <w:ind w:firstLineChars="200" w:firstLine="480"/>
        <w:rPr>
          <w:rFonts w:ascii="宋体" w:hAnsi="宋体"/>
          <w:sz w:val="24"/>
        </w:rPr>
      </w:pPr>
      <w:r w:rsidRPr="00922ACD">
        <w:rPr>
          <w:rFonts w:ascii="宋体" w:hAnsi="宋体" w:hint="eastAsia"/>
          <w:sz w:val="24"/>
        </w:rPr>
        <w:t>（二）基金托管人</w:t>
      </w:r>
    </w:p>
    <w:p w14:paraId="1193AC32"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名称：兴业银行股份有限公司</w:t>
      </w:r>
    </w:p>
    <w:p w14:paraId="6941A5D8"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注册地址：福州市湖东路</w:t>
      </w:r>
      <w:r w:rsidRPr="00762724">
        <w:rPr>
          <w:rFonts w:hint="eastAsia"/>
          <w:sz w:val="24"/>
        </w:rPr>
        <w:t>154</w:t>
      </w:r>
      <w:r w:rsidRPr="00762724">
        <w:rPr>
          <w:rFonts w:hint="eastAsia"/>
          <w:sz w:val="24"/>
        </w:rPr>
        <w:t>号</w:t>
      </w:r>
    </w:p>
    <w:p w14:paraId="16844BB4"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办公地址：上海市江宁路</w:t>
      </w:r>
      <w:r w:rsidRPr="00762724">
        <w:rPr>
          <w:rFonts w:hint="eastAsia"/>
          <w:sz w:val="24"/>
        </w:rPr>
        <w:t>168</w:t>
      </w:r>
      <w:r w:rsidRPr="00762724">
        <w:rPr>
          <w:rFonts w:hint="eastAsia"/>
          <w:sz w:val="24"/>
        </w:rPr>
        <w:t>号</w:t>
      </w:r>
    </w:p>
    <w:p w14:paraId="6C58F202"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法定代表人：高建平</w:t>
      </w:r>
    </w:p>
    <w:p w14:paraId="2B492AB8" w14:textId="74442813" w:rsidR="00762724" w:rsidRDefault="00762724" w:rsidP="00762724">
      <w:pPr>
        <w:adjustRightInd w:val="0"/>
        <w:snapToGrid w:val="0"/>
        <w:spacing w:line="360" w:lineRule="auto"/>
        <w:ind w:firstLineChars="200" w:firstLine="480"/>
        <w:rPr>
          <w:sz w:val="24"/>
        </w:rPr>
      </w:pPr>
      <w:r w:rsidRPr="00762724">
        <w:rPr>
          <w:rFonts w:hint="eastAsia"/>
          <w:sz w:val="24"/>
        </w:rPr>
        <w:t>成立时间：</w:t>
      </w:r>
      <w:r w:rsidRPr="00762724">
        <w:rPr>
          <w:rFonts w:hint="eastAsia"/>
          <w:sz w:val="24"/>
        </w:rPr>
        <w:t>1988</w:t>
      </w:r>
      <w:r w:rsidRPr="00762724">
        <w:rPr>
          <w:rFonts w:hint="eastAsia"/>
          <w:sz w:val="24"/>
        </w:rPr>
        <w:t>年</w:t>
      </w:r>
      <w:r w:rsidRPr="00762724">
        <w:rPr>
          <w:rFonts w:hint="eastAsia"/>
          <w:sz w:val="24"/>
        </w:rPr>
        <w:t>8</w:t>
      </w:r>
      <w:r w:rsidRPr="00762724">
        <w:rPr>
          <w:rFonts w:hint="eastAsia"/>
          <w:sz w:val="24"/>
        </w:rPr>
        <w:t>月</w:t>
      </w:r>
    </w:p>
    <w:p w14:paraId="75C25EA1" w14:textId="6B5C3681" w:rsidR="00FC0C4B" w:rsidRPr="00762724" w:rsidRDefault="00FC0C4B" w:rsidP="00762724">
      <w:pPr>
        <w:adjustRightInd w:val="0"/>
        <w:snapToGrid w:val="0"/>
        <w:spacing w:line="360" w:lineRule="auto"/>
        <w:ind w:firstLineChars="200" w:firstLine="480"/>
        <w:rPr>
          <w:rFonts w:hint="eastAsia"/>
          <w:sz w:val="24"/>
        </w:rPr>
      </w:pPr>
      <w:r w:rsidRPr="00FC0C4B">
        <w:rPr>
          <w:rFonts w:hint="eastAsia"/>
          <w:sz w:val="24"/>
        </w:rPr>
        <w:t>批准设立机关和批准设立文号：中国人民银行总行银复〔</w:t>
      </w:r>
      <w:r w:rsidRPr="00FC0C4B">
        <w:rPr>
          <w:rFonts w:hint="eastAsia"/>
          <w:sz w:val="24"/>
        </w:rPr>
        <w:t>1988</w:t>
      </w:r>
      <w:r w:rsidRPr="00FC0C4B">
        <w:rPr>
          <w:rFonts w:hint="eastAsia"/>
          <w:sz w:val="24"/>
        </w:rPr>
        <w:t>〕</w:t>
      </w:r>
      <w:r w:rsidRPr="00FC0C4B">
        <w:rPr>
          <w:rFonts w:hint="eastAsia"/>
          <w:sz w:val="24"/>
        </w:rPr>
        <w:t>347</w:t>
      </w:r>
      <w:r w:rsidRPr="00FC0C4B">
        <w:rPr>
          <w:rFonts w:hint="eastAsia"/>
          <w:sz w:val="24"/>
        </w:rPr>
        <w:t>号</w:t>
      </w:r>
    </w:p>
    <w:p w14:paraId="30F88F37" w14:textId="525C4ED3" w:rsidR="00762724" w:rsidRPr="00762724" w:rsidRDefault="00762724" w:rsidP="00762724">
      <w:pPr>
        <w:adjustRightInd w:val="0"/>
        <w:snapToGrid w:val="0"/>
        <w:spacing w:line="360" w:lineRule="auto"/>
        <w:ind w:firstLineChars="200" w:firstLine="480"/>
        <w:rPr>
          <w:sz w:val="24"/>
        </w:rPr>
      </w:pPr>
      <w:r w:rsidRPr="00762724">
        <w:rPr>
          <w:rFonts w:hint="eastAsia"/>
          <w:sz w:val="24"/>
        </w:rPr>
        <w:t>基金托管业务</w:t>
      </w:r>
      <w:bookmarkStart w:id="180" w:name="_GoBack"/>
      <w:r w:rsidRPr="00762724">
        <w:rPr>
          <w:rFonts w:hint="eastAsia"/>
          <w:sz w:val="24"/>
        </w:rPr>
        <w:t>批准文号</w:t>
      </w:r>
      <w:bookmarkEnd w:id="180"/>
      <w:r w:rsidRPr="00762724">
        <w:rPr>
          <w:rFonts w:hint="eastAsia"/>
          <w:sz w:val="24"/>
        </w:rPr>
        <w:t>：证监基金字</w:t>
      </w:r>
      <w:r w:rsidR="00FC0C4B" w:rsidRPr="00FC0C4B">
        <w:rPr>
          <w:rFonts w:hint="eastAsia"/>
          <w:sz w:val="24"/>
        </w:rPr>
        <w:t>〔</w:t>
      </w:r>
      <w:r w:rsidRPr="00762724">
        <w:rPr>
          <w:rFonts w:hint="eastAsia"/>
          <w:sz w:val="24"/>
        </w:rPr>
        <w:t>2005</w:t>
      </w:r>
      <w:r w:rsidR="00FC0C4B" w:rsidRPr="00FC0C4B">
        <w:rPr>
          <w:rFonts w:hint="eastAsia"/>
          <w:sz w:val="24"/>
        </w:rPr>
        <w:t>〕</w:t>
      </w:r>
      <w:r w:rsidRPr="00762724">
        <w:rPr>
          <w:rFonts w:hint="eastAsia"/>
          <w:sz w:val="24"/>
        </w:rPr>
        <w:t>74</w:t>
      </w:r>
      <w:r w:rsidRPr="00762724">
        <w:rPr>
          <w:rFonts w:hint="eastAsia"/>
          <w:sz w:val="24"/>
        </w:rPr>
        <w:t>号</w:t>
      </w:r>
    </w:p>
    <w:p w14:paraId="4A9AF790"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组织形式：股份有限公司</w:t>
      </w:r>
    </w:p>
    <w:p w14:paraId="36182D33"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注册资本：</w:t>
      </w:r>
      <w:r w:rsidRPr="00762724">
        <w:rPr>
          <w:rFonts w:hint="eastAsia"/>
          <w:sz w:val="24"/>
        </w:rPr>
        <w:t>190.52336751</w:t>
      </w:r>
      <w:r w:rsidRPr="00762724">
        <w:rPr>
          <w:rFonts w:hint="eastAsia"/>
          <w:sz w:val="24"/>
        </w:rPr>
        <w:t>亿元人民币</w:t>
      </w:r>
    </w:p>
    <w:p w14:paraId="588AC7DB" w14:textId="77777777" w:rsidR="00762724" w:rsidRPr="00762724" w:rsidRDefault="00762724" w:rsidP="00762724">
      <w:pPr>
        <w:adjustRightInd w:val="0"/>
        <w:snapToGrid w:val="0"/>
        <w:spacing w:line="360" w:lineRule="auto"/>
        <w:ind w:firstLineChars="200" w:firstLine="480"/>
        <w:rPr>
          <w:sz w:val="24"/>
        </w:rPr>
      </w:pPr>
      <w:r w:rsidRPr="00762724">
        <w:rPr>
          <w:rFonts w:hint="eastAsia"/>
          <w:sz w:val="24"/>
        </w:rPr>
        <w:t>存续期间：持续经营</w:t>
      </w:r>
    </w:p>
    <w:p w14:paraId="5163A313" w14:textId="3C590515" w:rsidR="006C7D82" w:rsidRPr="0072586B" w:rsidRDefault="00762724" w:rsidP="006C7D82">
      <w:pPr>
        <w:adjustRightInd w:val="0"/>
        <w:snapToGrid w:val="0"/>
        <w:spacing w:line="360" w:lineRule="auto"/>
        <w:ind w:firstLineChars="200" w:firstLine="480"/>
        <w:rPr>
          <w:rFonts w:ascii="宋体" w:hAnsi="宋体" w:cs="Arial"/>
          <w:sz w:val="24"/>
        </w:rPr>
      </w:pPr>
      <w:r w:rsidRPr="00762724">
        <w:rPr>
          <w:rFonts w:hint="eastAsia"/>
          <w:sz w:val="24"/>
        </w:rPr>
        <w:t>经营范围：吸收公众存款；发放短期、中期和长期贷款；办理国内外结算；办理票据承兑与贴现；发行金融债券；代理发行、代理兑付；承销政府债券；买卖政府债券、金融债券；代理发行股票以外的有价证券；买卖、代理买卖股票以外的有价证券；资产托管业务；从事同业拆借；买卖、代理买卖外汇；结汇、售汇业务；从事银行卡业务；提供信用证服务及担保；代理收付款项及代理保险业务；提供保险箱服务；财务顾问、资信调查、咨询、见证业务；经中国银行业监</w:t>
      </w:r>
      <w:r w:rsidRPr="00762724">
        <w:rPr>
          <w:rFonts w:hint="eastAsia"/>
          <w:sz w:val="24"/>
        </w:rPr>
        <w:lastRenderedPageBreak/>
        <w:t>督管理机构批准的其他业务（以上范围凡涉及国家专项专营规定的从其规定）。</w:t>
      </w:r>
    </w:p>
    <w:p w14:paraId="5E2AC305"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二、基金托管人对基金管理人的业务监督和核查</w:t>
      </w:r>
    </w:p>
    <w:p w14:paraId="7E7095B8" w14:textId="77777777" w:rsidR="00D11494" w:rsidRPr="00D11494" w:rsidRDefault="00D11494" w:rsidP="00D11494">
      <w:pPr>
        <w:spacing w:line="360" w:lineRule="auto"/>
        <w:ind w:firstLineChars="200" w:firstLine="480"/>
        <w:rPr>
          <w:b/>
          <w:sz w:val="24"/>
        </w:rPr>
      </w:pPr>
      <w:r w:rsidRPr="00D11494">
        <w:rPr>
          <w:sz w:val="24"/>
        </w:rPr>
        <w:t>（一）基金托管人对基金管理人的投资行为行使监督权</w:t>
      </w:r>
    </w:p>
    <w:p w14:paraId="402CAC2E" w14:textId="423BA141" w:rsidR="00D11494" w:rsidRPr="00D11494" w:rsidRDefault="00D11494" w:rsidP="00D11494">
      <w:pPr>
        <w:spacing w:line="360" w:lineRule="auto"/>
        <w:ind w:firstLineChars="200" w:firstLine="480"/>
        <w:rPr>
          <w:sz w:val="24"/>
        </w:rPr>
      </w:pPr>
      <w:r w:rsidRPr="00D11494">
        <w:rPr>
          <w:sz w:val="24"/>
        </w:rPr>
        <w:t>基金托管人根据有关法律法规的规定及基金合同的约定，对基金投资范围、投资对象进行监督。基金合同明确约定基金投资风格或证券选择标准的，基金管理人应按照基金托管人要求的格式提供投资品种池</w:t>
      </w:r>
      <w:r w:rsidR="00762724" w:rsidRPr="00762724">
        <w:rPr>
          <w:rFonts w:hint="eastAsia"/>
          <w:sz w:val="24"/>
        </w:rPr>
        <w:t>和交易对手库</w:t>
      </w:r>
      <w:r w:rsidRPr="00D11494">
        <w:rPr>
          <w:sz w:val="24"/>
        </w:rPr>
        <w:t>，以便基金托管人运用相关技术系统，对基金实际投资是否符合基金合同关于证券选择标准的约定进行监督，对存在疑义的事项进行核查。</w:t>
      </w:r>
    </w:p>
    <w:p w14:paraId="0CD62FC4" w14:textId="1B50D4AF" w:rsidR="00D11494" w:rsidRPr="00D11494" w:rsidRDefault="00D11494" w:rsidP="00D11494">
      <w:pPr>
        <w:spacing w:line="360" w:lineRule="auto"/>
        <w:ind w:firstLineChars="200" w:firstLine="480"/>
        <w:rPr>
          <w:bCs/>
          <w:sz w:val="24"/>
        </w:rPr>
      </w:pPr>
      <w:r w:rsidRPr="00D11494">
        <w:rPr>
          <w:rFonts w:hint="eastAsia"/>
          <w:bCs/>
          <w:sz w:val="24"/>
        </w:rPr>
        <w:t>本基金的投资范围为具有良好流动性的金融工具，包括国内依法发行上市的股票（包含中小板、创业板及其他经中国证监会核准上市的股票）、债券（包括国债、金融债、央行票据、地方政府债、企业债、公司债、中期票据、短期融资券、可转换债券、分离交易的可转换债券、中小企业私募债等）、债券回购、同业存单、</w:t>
      </w:r>
      <w:r w:rsidR="00A866C9">
        <w:rPr>
          <w:rFonts w:ascii="宋体" w:hAnsi="宋体" w:hint="eastAsia"/>
          <w:sz w:val="24"/>
          <w:szCs w:val="18"/>
        </w:rPr>
        <w:t>银行存款(包括协议存款、定期存款及其他银行存款)、</w:t>
      </w:r>
      <w:r w:rsidRPr="00D11494">
        <w:rPr>
          <w:rFonts w:hint="eastAsia"/>
          <w:bCs/>
          <w:sz w:val="24"/>
        </w:rPr>
        <w:t>货币市场工具、权证、资产支持证券、股指期货、国债期货以及法律法规或中国证监会允许基金投资的其他金融工具（但须符合中国证监会相关规定）。</w:t>
      </w:r>
    </w:p>
    <w:p w14:paraId="0FF31785" w14:textId="77777777" w:rsidR="00D11494" w:rsidRPr="00D11494" w:rsidRDefault="00D11494" w:rsidP="00D11494">
      <w:pPr>
        <w:spacing w:line="360" w:lineRule="auto"/>
        <w:ind w:firstLineChars="200" w:firstLine="480"/>
        <w:rPr>
          <w:bCs/>
          <w:sz w:val="24"/>
        </w:rPr>
      </w:pPr>
      <w:r w:rsidRPr="00D11494">
        <w:rPr>
          <w:rFonts w:hint="eastAsia"/>
          <w:bCs/>
          <w:sz w:val="24"/>
        </w:rPr>
        <w:t>如法律法规或监管机构以后允许基金投资其他品种，基金管理人在履行适当程序后，可以将其纳入投资范围。</w:t>
      </w:r>
    </w:p>
    <w:p w14:paraId="7BDA0E52" w14:textId="09AC93FC" w:rsidR="00D11494" w:rsidRPr="00D11494" w:rsidRDefault="00D11494" w:rsidP="00D11494">
      <w:pPr>
        <w:spacing w:line="360" w:lineRule="auto"/>
        <w:ind w:firstLineChars="200" w:firstLine="480"/>
        <w:rPr>
          <w:bCs/>
          <w:sz w:val="24"/>
        </w:rPr>
      </w:pPr>
      <w:r w:rsidRPr="00D11494">
        <w:rPr>
          <w:rFonts w:hint="eastAsia"/>
          <w:bCs/>
          <w:sz w:val="24"/>
        </w:rPr>
        <w:t>基金的投资组合比例为：股票资产占基金资产的比例为</w:t>
      </w:r>
      <w:r w:rsidRPr="00D11494">
        <w:rPr>
          <w:rFonts w:hint="eastAsia"/>
          <w:bCs/>
          <w:sz w:val="24"/>
        </w:rPr>
        <w:t>0%</w:t>
      </w:r>
      <w:r w:rsidRPr="00D11494">
        <w:rPr>
          <w:rFonts w:hint="eastAsia"/>
          <w:bCs/>
          <w:sz w:val="24"/>
        </w:rPr>
        <w:t>－</w:t>
      </w:r>
      <w:r w:rsidRPr="00D11494">
        <w:rPr>
          <w:rFonts w:hint="eastAsia"/>
          <w:bCs/>
          <w:sz w:val="24"/>
        </w:rPr>
        <w:t>95%</w:t>
      </w:r>
      <w:r w:rsidRPr="00D11494">
        <w:rPr>
          <w:rFonts w:hint="eastAsia"/>
          <w:bCs/>
          <w:sz w:val="24"/>
        </w:rPr>
        <w:t>，每个交易日日终在扣除股指期货合约、国债期货合约需缴纳的交易保证金后，保持不低于基金资产净值的</w:t>
      </w:r>
      <w:r w:rsidRPr="00D11494">
        <w:rPr>
          <w:rFonts w:hint="eastAsia"/>
          <w:bCs/>
          <w:sz w:val="24"/>
        </w:rPr>
        <w:t>5%</w:t>
      </w:r>
      <w:r w:rsidRPr="00D11494">
        <w:rPr>
          <w:rFonts w:hint="eastAsia"/>
          <w:bCs/>
          <w:sz w:val="24"/>
        </w:rPr>
        <w:t>的现金或者到期日在一年以内的政府债券。权证、股指期货、国债期货及其他金融工具的投资比例依照法律法规或监管机构的规定执行。</w:t>
      </w:r>
    </w:p>
    <w:p w14:paraId="77646B27" w14:textId="77777777" w:rsidR="00D11494" w:rsidRPr="00D11494" w:rsidRDefault="00D11494" w:rsidP="00D11494">
      <w:pPr>
        <w:spacing w:line="360" w:lineRule="auto"/>
        <w:ind w:firstLineChars="200" w:firstLine="480"/>
        <w:rPr>
          <w:bCs/>
          <w:sz w:val="24"/>
        </w:rPr>
      </w:pPr>
      <w:r w:rsidRPr="00D11494">
        <w:rPr>
          <w:rFonts w:hint="eastAsia"/>
          <w:bCs/>
          <w:sz w:val="24"/>
        </w:rPr>
        <w:t>如法律法规或中国证监会变更投资品种的投资比例限制，基金管理人在履行适当程序后，可以调整上述投资品种的投资比例。</w:t>
      </w:r>
    </w:p>
    <w:p w14:paraId="626FB1AD" w14:textId="3CB5EAC3" w:rsidR="00D11494" w:rsidRPr="00D11494" w:rsidRDefault="00D11494" w:rsidP="00D11494">
      <w:pPr>
        <w:spacing w:line="360" w:lineRule="auto"/>
        <w:ind w:firstLineChars="200" w:firstLine="480"/>
        <w:rPr>
          <w:sz w:val="24"/>
        </w:rPr>
      </w:pPr>
      <w:r w:rsidRPr="00D11494">
        <w:rPr>
          <w:sz w:val="24"/>
        </w:rPr>
        <w:t>（二）基金托管人根据有关法律法规的规定及基金合同的约定，对基金投资、融资比例进行监督。基金托管人按下述比例和调整期限进行监督：</w:t>
      </w:r>
    </w:p>
    <w:p w14:paraId="72001316" w14:textId="22C356A8"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w:t>
      </w:r>
      <w:r w:rsidRPr="00D11494">
        <w:rPr>
          <w:rFonts w:hint="eastAsia"/>
          <w:sz w:val="24"/>
        </w:rPr>
        <w:t>）</w:t>
      </w:r>
      <w:r w:rsidR="00762724">
        <w:rPr>
          <w:rFonts w:hint="eastAsia"/>
          <w:sz w:val="24"/>
        </w:rPr>
        <w:t>本基金</w:t>
      </w:r>
      <w:r w:rsidRPr="00D11494">
        <w:rPr>
          <w:rFonts w:hint="eastAsia"/>
          <w:sz w:val="24"/>
        </w:rPr>
        <w:t>股票资产占基金资产的比例为</w:t>
      </w:r>
      <w:r w:rsidRPr="00D11494">
        <w:rPr>
          <w:rFonts w:hint="eastAsia"/>
          <w:sz w:val="24"/>
        </w:rPr>
        <w:t>0%</w:t>
      </w:r>
      <w:r w:rsidRPr="00D11494">
        <w:rPr>
          <w:rFonts w:hint="eastAsia"/>
          <w:sz w:val="24"/>
        </w:rPr>
        <w:t>－</w:t>
      </w:r>
      <w:r w:rsidRPr="00D11494">
        <w:rPr>
          <w:rFonts w:hint="eastAsia"/>
          <w:sz w:val="24"/>
        </w:rPr>
        <w:t>95%</w:t>
      </w:r>
      <w:r w:rsidRPr="00D11494">
        <w:rPr>
          <w:rFonts w:hint="eastAsia"/>
          <w:sz w:val="24"/>
        </w:rPr>
        <w:t>；</w:t>
      </w:r>
    </w:p>
    <w:p w14:paraId="07E919A6" w14:textId="3AE0311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2</w:t>
      </w:r>
      <w:r w:rsidRPr="00D11494">
        <w:rPr>
          <w:rFonts w:hint="eastAsia"/>
          <w:sz w:val="24"/>
        </w:rPr>
        <w:t>）本基金每个交易日日终在扣除股指期货合约、国债期货合约需缴纳的交易保证金后，保持不低于基金资产净值</w:t>
      </w:r>
      <w:r w:rsidRPr="00D11494">
        <w:rPr>
          <w:rFonts w:hint="eastAsia"/>
          <w:sz w:val="24"/>
        </w:rPr>
        <w:t>5%</w:t>
      </w:r>
      <w:r w:rsidRPr="00D11494">
        <w:rPr>
          <w:rFonts w:hint="eastAsia"/>
          <w:sz w:val="24"/>
        </w:rPr>
        <w:t>的现金或者到期日在一年以内的政府债券；</w:t>
      </w:r>
    </w:p>
    <w:p w14:paraId="1489A317"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3</w:t>
      </w:r>
      <w:r w:rsidRPr="00D11494">
        <w:rPr>
          <w:rFonts w:hint="eastAsia"/>
          <w:sz w:val="24"/>
        </w:rPr>
        <w:t>）本基金持有一家公司发行的证券，其市值不超过基金资产净值的</w:t>
      </w:r>
      <w:r w:rsidRPr="00D11494">
        <w:rPr>
          <w:rFonts w:hint="eastAsia"/>
          <w:sz w:val="24"/>
        </w:rPr>
        <w:t>10%</w:t>
      </w:r>
      <w:r w:rsidRPr="00D11494">
        <w:rPr>
          <w:rFonts w:hint="eastAsia"/>
          <w:sz w:val="24"/>
        </w:rPr>
        <w:t>；</w:t>
      </w:r>
    </w:p>
    <w:p w14:paraId="7F425C27" w14:textId="77777777" w:rsidR="00D11494" w:rsidRPr="00D11494" w:rsidRDefault="00D11494" w:rsidP="00D11494">
      <w:pPr>
        <w:spacing w:line="360" w:lineRule="auto"/>
        <w:ind w:firstLineChars="200" w:firstLine="480"/>
        <w:rPr>
          <w:sz w:val="24"/>
        </w:rPr>
      </w:pPr>
      <w:r w:rsidRPr="00D11494">
        <w:rPr>
          <w:rFonts w:hint="eastAsia"/>
          <w:sz w:val="24"/>
        </w:rPr>
        <w:lastRenderedPageBreak/>
        <w:t>（</w:t>
      </w:r>
      <w:r w:rsidRPr="00D11494">
        <w:rPr>
          <w:rFonts w:hint="eastAsia"/>
          <w:sz w:val="24"/>
        </w:rPr>
        <w:t>4</w:t>
      </w:r>
      <w:r w:rsidRPr="00D11494">
        <w:rPr>
          <w:rFonts w:hint="eastAsia"/>
          <w:sz w:val="24"/>
        </w:rPr>
        <w:t>）本基金管理人管理的全部基金持有一家公司发行的证券，不超过该证券的</w:t>
      </w:r>
      <w:r w:rsidRPr="00D11494">
        <w:rPr>
          <w:rFonts w:hint="eastAsia"/>
          <w:sz w:val="24"/>
        </w:rPr>
        <w:t>10%</w:t>
      </w:r>
      <w:r w:rsidRPr="00D11494">
        <w:rPr>
          <w:rFonts w:hint="eastAsia"/>
          <w:sz w:val="24"/>
        </w:rPr>
        <w:t>；</w:t>
      </w:r>
    </w:p>
    <w:p w14:paraId="2FD64A37" w14:textId="0AA42858"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5</w:t>
      </w:r>
      <w:r w:rsidRPr="00D11494">
        <w:rPr>
          <w:rFonts w:hint="eastAsia"/>
          <w:sz w:val="24"/>
        </w:rPr>
        <w:t>）</w:t>
      </w:r>
      <w:r w:rsidR="00762724" w:rsidRPr="00762724">
        <w:rPr>
          <w:rFonts w:hint="eastAsia"/>
          <w:sz w:val="24"/>
        </w:rPr>
        <w:t>本基金总资产不超过基金净资产的</w:t>
      </w:r>
      <w:r w:rsidR="00762724" w:rsidRPr="00762724">
        <w:rPr>
          <w:rFonts w:hint="eastAsia"/>
          <w:sz w:val="24"/>
        </w:rPr>
        <w:t>140%</w:t>
      </w:r>
      <w:r w:rsidRPr="00D11494">
        <w:rPr>
          <w:rFonts w:hint="eastAsia"/>
          <w:sz w:val="24"/>
        </w:rPr>
        <w:t>；</w:t>
      </w:r>
    </w:p>
    <w:p w14:paraId="4AE9F82C"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6</w:t>
      </w:r>
      <w:r w:rsidRPr="00D11494">
        <w:rPr>
          <w:rFonts w:hint="eastAsia"/>
          <w:sz w:val="24"/>
        </w:rPr>
        <w:t>）本基金持有的全部权证，其市值不得超过基金资产净值的</w:t>
      </w:r>
      <w:r w:rsidRPr="00D11494">
        <w:rPr>
          <w:rFonts w:hint="eastAsia"/>
          <w:sz w:val="24"/>
        </w:rPr>
        <w:t>3%</w:t>
      </w:r>
      <w:r w:rsidRPr="00D11494">
        <w:rPr>
          <w:rFonts w:hint="eastAsia"/>
          <w:sz w:val="24"/>
        </w:rPr>
        <w:t>；</w:t>
      </w:r>
    </w:p>
    <w:p w14:paraId="0CE281CF"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7</w:t>
      </w:r>
      <w:r w:rsidRPr="00D11494">
        <w:rPr>
          <w:rFonts w:hint="eastAsia"/>
          <w:sz w:val="24"/>
        </w:rPr>
        <w:t>）本基金管理人管理的全部基金持有的同一权证，不得超过该权证的</w:t>
      </w:r>
      <w:r w:rsidRPr="00D11494">
        <w:rPr>
          <w:rFonts w:hint="eastAsia"/>
          <w:sz w:val="24"/>
        </w:rPr>
        <w:t>10%</w:t>
      </w:r>
      <w:r w:rsidRPr="00D11494">
        <w:rPr>
          <w:rFonts w:hint="eastAsia"/>
          <w:sz w:val="24"/>
        </w:rPr>
        <w:t>；</w:t>
      </w:r>
    </w:p>
    <w:p w14:paraId="689AA329"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8</w:t>
      </w:r>
      <w:r w:rsidRPr="00D11494">
        <w:rPr>
          <w:rFonts w:hint="eastAsia"/>
          <w:sz w:val="24"/>
        </w:rPr>
        <w:t>）本基金在任何交易日买入权证的总金额，不得超过上一交易日基金资产净值的</w:t>
      </w:r>
      <w:r w:rsidRPr="00D11494">
        <w:rPr>
          <w:rFonts w:hint="eastAsia"/>
          <w:sz w:val="24"/>
        </w:rPr>
        <w:t>0.5%</w:t>
      </w:r>
      <w:r w:rsidRPr="00D11494">
        <w:rPr>
          <w:rFonts w:hint="eastAsia"/>
          <w:sz w:val="24"/>
        </w:rPr>
        <w:t>；</w:t>
      </w:r>
    </w:p>
    <w:p w14:paraId="0F72483E"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9</w:t>
      </w:r>
      <w:r w:rsidRPr="00D11494">
        <w:rPr>
          <w:rFonts w:hint="eastAsia"/>
          <w:sz w:val="24"/>
        </w:rPr>
        <w:t>）本基金投资于同一原始权益人的各类资产支持证券的比例，不得超过基金资产净值的</w:t>
      </w:r>
      <w:r w:rsidRPr="00D11494">
        <w:rPr>
          <w:rFonts w:hint="eastAsia"/>
          <w:sz w:val="24"/>
        </w:rPr>
        <w:t>10%</w:t>
      </w:r>
      <w:r w:rsidRPr="00D11494">
        <w:rPr>
          <w:rFonts w:hint="eastAsia"/>
          <w:sz w:val="24"/>
        </w:rPr>
        <w:t>；</w:t>
      </w:r>
    </w:p>
    <w:p w14:paraId="2E4A3F07"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10</w:t>
      </w:r>
      <w:r w:rsidRPr="00D11494">
        <w:rPr>
          <w:rFonts w:hint="eastAsia"/>
          <w:sz w:val="24"/>
        </w:rPr>
        <w:t>）本基金持有的全部资产支持证券，其市值不得超过基金资产净值的</w:t>
      </w:r>
      <w:r w:rsidRPr="00D11494">
        <w:rPr>
          <w:rFonts w:hint="eastAsia"/>
          <w:sz w:val="24"/>
        </w:rPr>
        <w:t>20%</w:t>
      </w:r>
      <w:r w:rsidRPr="00D11494">
        <w:rPr>
          <w:rFonts w:hint="eastAsia"/>
          <w:sz w:val="24"/>
        </w:rPr>
        <w:t>；</w:t>
      </w:r>
    </w:p>
    <w:p w14:paraId="7160B479"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11</w:t>
      </w:r>
      <w:r w:rsidRPr="00D11494">
        <w:rPr>
          <w:rFonts w:hint="eastAsia"/>
          <w:sz w:val="24"/>
        </w:rPr>
        <w:t>）本基金持有的同一（指同一信用级别）资产支持证券的比例，不得超过该资产支持证券规模的</w:t>
      </w:r>
      <w:r w:rsidRPr="00D11494">
        <w:rPr>
          <w:rFonts w:hint="eastAsia"/>
          <w:sz w:val="24"/>
        </w:rPr>
        <w:t>10%</w:t>
      </w:r>
      <w:r w:rsidRPr="00D11494">
        <w:rPr>
          <w:rFonts w:hint="eastAsia"/>
          <w:sz w:val="24"/>
        </w:rPr>
        <w:t>；</w:t>
      </w:r>
    </w:p>
    <w:p w14:paraId="25F88A5B"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12</w:t>
      </w:r>
      <w:r w:rsidRPr="00D11494">
        <w:rPr>
          <w:rFonts w:hint="eastAsia"/>
          <w:sz w:val="24"/>
        </w:rPr>
        <w:t>）本基金管理人管理的全部基金投资于同一原始权益人的各类资产支持证券，不得超过其各类资产支持证券合计规模的</w:t>
      </w:r>
      <w:r w:rsidRPr="00D11494">
        <w:rPr>
          <w:rFonts w:hint="eastAsia"/>
          <w:sz w:val="24"/>
        </w:rPr>
        <w:t>10%</w:t>
      </w:r>
      <w:r w:rsidRPr="00D11494">
        <w:rPr>
          <w:rFonts w:hint="eastAsia"/>
          <w:sz w:val="24"/>
        </w:rPr>
        <w:t>；</w:t>
      </w:r>
    </w:p>
    <w:p w14:paraId="4AE09D66"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13</w:t>
      </w:r>
      <w:r w:rsidRPr="00D11494">
        <w:rPr>
          <w:rFonts w:hint="eastAsia"/>
          <w:sz w:val="24"/>
        </w:rPr>
        <w:t>）本基金应投资于信用级别评级为</w:t>
      </w:r>
      <w:r w:rsidRPr="00D11494">
        <w:rPr>
          <w:rFonts w:hint="eastAsia"/>
          <w:sz w:val="24"/>
        </w:rPr>
        <w:t>BBB</w:t>
      </w:r>
      <w:r w:rsidRPr="00D11494">
        <w:rPr>
          <w:rFonts w:hint="eastAsia"/>
          <w:sz w:val="24"/>
        </w:rPr>
        <w:t>以上（含</w:t>
      </w:r>
      <w:r w:rsidRPr="00D11494">
        <w:rPr>
          <w:rFonts w:hint="eastAsia"/>
          <w:sz w:val="24"/>
        </w:rPr>
        <w:t>BBB</w:t>
      </w:r>
      <w:r w:rsidRPr="00D11494">
        <w:rPr>
          <w:rFonts w:hint="eastAsia"/>
          <w:sz w:val="24"/>
        </w:rPr>
        <w:t>）的资产支持证券。基金持有资产支持证券期间，如果其信用等级下降、不再符合投资标准，应在评级报告发布之日起</w:t>
      </w:r>
      <w:r w:rsidRPr="00D11494">
        <w:rPr>
          <w:rFonts w:hint="eastAsia"/>
          <w:sz w:val="24"/>
        </w:rPr>
        <w:t>3</w:t>
      </w:r>
      <w:r w:rsidRPr="00D11494">
        <w:rPr>
          <w:rFonts w:hint="eastAsia"/>
          <w:sz w:val="24"/>
        </w:rPr>
        <w:t>个月内予以全部卖出；</w:t>
      </w:r>
    </w:p>
    <w:p w14:paraId="260331D1"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14</w:t>
      </w:r>
      <w:r w:rsidRPr="00D11494">
        <w:rPr>
          <w:rFonts w:hint="eastAsia"/>
          <w:sz w:val="24"/>
        </w:rPr>
        <w:t>）本基金财产参与股票发行申购，本基金所申报的金额不超过本基金的总资产，本基金所申报的股票数量不超过拟发行股票公司本次发行股票的总量；</w:t>
      </w:r>
    </w:p>
    <w:p w14:paraId="639AD7A5"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15</w:t>
      </w:r>
      <w:r w:rsidRPr="00D11494">
        <w:rPr>
          <w:rFonts w:hint="eastAsia"/>
          <w:sz w:val="24"/>
        </w:rPr>
        <w:t>）本基金进入全国银行间同业市场进行债券回购的资金余额不得超过基金资产净值的</w:t>
      </w:r>
      <w:r w:rsidRPr="00D11494">
        <w:rPr>
          <w:rFonts w:hint="eastAsia"/>
          <w:sz w:val="24"/>
        </w:rPr>
        <w:t>40%</w:t>
      </w:r>
      <w:r w:rsidRPr="00D11494">
        <w:rPr>
          <w:rFonts w:hint="eastAsia"/>
          <w:sz w:val="24"/>
        </w:rPr>
        <w:t>；在全国银行间同业市场中的债券回购最长期限为</w:t>
      </w:r>
      <w:r w:rsidRPr="00D11494">
        <w:rPr>
          <w:rFonts w:hint="eastAsia"/>
          <w:sz w:val="24"/>
        </w:rPr>
        <w:t>1</w:t>
      </w:r>
      <w:r w:rsidRPr="00D11494">
        <w:rPr>
          <w:rFonts w:hint="eastAsia"/>
          <w:sz w:val="24"/>
        </w:rPr>
        <w:t>年，债券回购到期后不得展期；</w:t>
      </w:r>
    </w:p>
    <w:p w14:paraId="464FC209" w14:textId="5A207341"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16</w:t>
      </w:r>
      <w:r w:rsidRPr="00D11494">
        <w:rPr>
          <w:rFonts w:hint="eastAsia"/>
          <w:sz w:val="24"/>
        </w:rPr>
        <w:t>）本基金参与股指期货和</w:t>
      </w:r>
      <w:r w:rsidRPr="00D11494">
        <w:rPr>
          <w:rFonts w:hint="eastAsia"/>
          <w:sz w:val="24"/>
        </w:rPr>
        <w:t>/</w:t>
      </w:r>
      <w:r w:rsidRPr="00D11494">
        <w:rPr>
          <w:rFonts w:hint="eastAsia"/>
          <w:sz w:val="24"/>
        </w:rPr>
        <w:t>或国债期货交易，遵循下列比例限制：</w:t>
      </w:r>
    </w:p>
    <w:p w14:paraId="7CD3BF17" w14:textId="77777777" w:rsidR="00D11494" w:rsidRPr="00D11494" w:rsidRDefault="00D11494" w:rsidP="00D11494">
      <w:pPr>
        <w:spacing w:line="360" w:lineRule="auto"/>
        <w:ind w:firstLineChars="200" w:firstLine="480"/>
        <w:rPr>
          <w:sz w:val="24"/>
        </w:rPr>
      </w:pPr>
      <w:r w:rsidRPr="00D11494">
        <w:rPr>
          <w:rFonts w:hint="eastAsia"/>
          <w:sz w:val="24"/>
        </w:rPr>
        <w:t>1</w:t>
      </w:r>
      <w:r w:rsidRPr="00D11494">
        <w:rPr>
          <w:rFonts w:hint="eastAsia"/>
          <w:sz w:val="24"/>
        </w:rPr>
        <w:t>）本基金在任何交易日日终，持有的买入股指期货合约价值，不得超过基金资产净值的</w:t>
      </w:r>
      <w:r w:rsidRPr="00D11494">
        <w:rPr>
          <w:rFonts w:hint="eastAsia"/>
          <w:sz w:val="24"/>
        </w:rPr>
        <w:t>10%</w:t>
      </w:r>
      <w:r w:rsidRPr="00D11494">
        <w:rPr>
          <w:rFonts w:hint="eastAsia"/>
          <w:sz w:val="24"/>
        </w:rPr>
        <w:t>；在任何交易日日终，持有的买入国债期货合约价值，不得超过基金资产净值的</w:t>
      </w:r>
      <w:r w:rsidRPr="00D11494">
        <w:rPr>
          <w:rFonts w:hint="eastAsia"/>
          <w:sz w:val="24"/>
        </w:rPr>
        <w:t>15%</w:t>
      </w:r>
      <w:r w:rsidRPr="00D11494">
        <w:rPr>
          <w:rFonts w:hint="eastAsia"/>
          <w:sz w:val="24"/>
        </w:rPr>
        <w:t>；</w:t>
      </w:r>
    </w:p>
    <w:p w14:paraId="6256BDCE" w14:textId="77777777" w:rsidR="00D11494" w:rsidRPr="00D11494" w:rsidRDefault="00D11494" w:rsidP="00D11494">
      <w:pPr>
        <w:spacing w:line="360" w:lineRule="auto"/>
        <w:ind w:firstLineChars="200" w:firstLine="480"/>
        <w:rPr>
          <w:sz w:val="24"/>
        </w:rPr>
      </w:pPr>
      <w:r w:rsidRPr="00D11494">
        <w:rPr>
          <w:rFonts w:hint="eastAsia"/>
          <w:sz w:val="24"/>
        </w:rPr>
        <w:t>2</w:t>
      </w:r>
      <w:r w:rsidRPr="00D11494">
        <w:rPr>
          <w:rFonts w:hint="eastAsia"/>
          <w:sz w:val="24"/>
        </w:rPr>
        <w:t>）本基金在任何交易日日终，持有的买入国债期货和股指期货合约价值与有价证券市值之和不得超过基金资产净值的</w:t>
      </w:r>
      <w:r w:rsidRPr="00D11494">
        <w:rPr>
          <w:rFonts w:hint="eastAsia"/>
          <w:sz w:val="24"/>
        </w:rPr>
        <w:t>95%</w:t>
      </w:r>
      <w:r w:rsidRPr="00D11494">
        <w:rPr>
          <w:rFonts w:hint="eastAsia"/>
          <w:sz w:val="24"/>
        </w:rPr>
        <w:t>，其中，有价证券指股票、债券（不含到期日在一年以内的政府债券）、权证、资产支持证券、买入返售金融资</w:t>
      </w:r>
      <w:r w:rsidRPr="00D11494">
        <w:rPr>
          <w:rFonts w:hint="eastAsia"/>
          <w:sz w:val="24"/>
        </w:rPr>
        <w:lastRenderedPageBreak/>
        <w:t>产（不含质押式回购）等；</w:t>
      </w:r>
    </w:p>
    <w:p w14:paraId="34BC69C5" w14:textId="77777777" w:rsidR="00D11494" w:rsidRPr="00D11494" w:rsidRDefault="00D11494" w:rsidP="00D11494">
      <w:pPr>
        <w:spacing w:line="360" w:lineRule="auto"/>
        <w:ind w:firstLineChars="200" w:firstLine="480"/>
        <w:rPr>
          <w:sz w:val="24"/>
        </w:rPr>
      </w:pPr>
      <w:r w:rsidRPr="00D11494">
        <w:rPr>
          <w:rFonts w:hint="eastAsia"/>
          <w:sz w:val="24"/>
        </w:rPr>
        <w:t>3</w:t>
      </w:r>
      <w:r w:rsidRPr="00D11494">
        <w:rPr>
          <w:rFonts w:hint="eastAsia"/>
          <w:sz w:val="24"/>
        </w:rPr>
        <w:t>）本基金在任何交易日日终，持有的卖出股指期货合约价值不得超过本基金持有的股票总市值的</w:t>
      </w:r>
      <w:r w:rsidRPr="00D11494">
        <w:rPr>
          <w:rFonts w:hint="eastAsia"/>
          <w:sz w:val="24"/>
        </w:rPr>
        <w:t>20%</w:t>
      </w:r>
      <w:r w:rsidRPr="00D11494">
        <w:rPr>
          <w:rFonts w:hint="eastAsia"/>
          <w:sz w:val="24"/>
        </w:rPr>
        <w:t>；在任何交易日日终，持有的卖出国债期货合约价值不得超过基金持有的债券总市值的</w:t>
      </w:r>
      <w:r w:rsidRPr="00D11494">
        <w:rPr>
          <w:rFonts w:hint="eastAsia"/>
          <w:sz w:val="24"/>
        </w:rPr>
        <w:t>30%</w:t>
      </w:r>
      <w:r w:rsidRPr="00D11494">
        <w:rPr>
          <w:rFonts w:hint="eastAsia"/>
          <w:sz w:val="24"/>
        </w:rPr>
        <w:t>；</w:t>
      </w:r>
    </w:p>
    <w:p w14:paraId="3B326D8E" w14:textId="77777777" w:rsidR="00D11494" w:rsidRPr="00D11494" w:rsidRDefault="00D11494" w:rsidP="00D11494">
      <w:pPr>
        <w:spacing w:line="360" w:lineRule="auto"/>
        <w:ind w:firstLineChars="200" w:firstLine="480"/>
        <w:rPr>
          <w:sz w:val="24"/>
        </w:rPr>
      </w:pPr>
      <w:r w:rsidRPr="00D11494">
        <w:rPr>
          <w:rFonts w:hint="eastAsia"/>
          <w:sz w:val="24"/>
        </w:rPr>
        <w:t>4</w:t>
      </w:r>
      <w:r w:rsidRPr="00D11494">
        <w:rPr>
          <w:rFonts w:hint="eastAsia"/>
          <w:sz w:val="24"/>
        </w:rPr>
        <w:t>）本基金所持有的股票市值和买入、卖出股指期货合约价值，合计（轧差计算）应当符合基金合同关于股票投资比例的有关约定；所持有的债券（不含到期日在一年以内的政府债券）市值和买入、卖出国债期货合约价值，合计（轧差计算）应当符合基金合同关于债券投资比例的有关约定；</w:t>
      </w:r>
    </w:p>
    <w:p w14:paraId="18A1A2E6" w14:textId="77777777" w:rsidR="00D11494" w:rsidRPr="00D11494" w:rsidRDefault="00D11494" w:rsidP="00D11494">
      <w:pPr>
        <w:spacing w:line="360" w:lineRule="auto"/>
        <w:ind w:firstLineChars="200" w:firstLine="480"/>
        <w:rPr>
          <w:sz w:val="24"/>
        </w:rPr>
      </w:pPr>
      <w:r w:rsidRPr="00D11494">
        <w:rPr>
          <w:rFonts w:hint="eastAsia"/>
          <w:sz w:val="24"/>
        </w:rPr>
        <w:t>5</w:t>
      </w:r>
      <w:r w:rsidRPr="00D11494">
        <w:rPr>
          <w:rFonts w:hint="eastAsia"/>
          <w:sz w:val="24"/>
        </w:rPr>
        <w:t>）本基金在任何交易日内交易（不包括平仓）的股指期货合约的成交金额不得超过上一交易日基金资产净值的</w:t>
      </w:r>
      <w:r w:rsidRPr="00D11494">
        <w:rPr>
          <w:rFonts w:hint="eastAsia"/>
          <w:sz w:val="24"/>
        </w:rPr>
        <w:t>20%</w:t>
      </w:r>
      <w:r w:rsidRPr="00D11494">
        <w:rPr>
          <w:rFonts w:hint="eastAsia"/>
          <w:sz w:val="24"/>
        </w:rPr>
        <w:t>；在任何交易日内交易（不包括平仓）的国债期货合约的成交金额不得超过上一交易日基金资产净值的</w:t>
      </w:r>
      <w:r w:rsidRPr="00D11494">
        <w:rPr>
          <w:rFonts w:hint="eastAsia"/>
          <w:sz w:val="24"/>
        </w:rPr>
        <w:t>30%</w:t>
      </w:r>
      <w:r w:rsidRPr="00D11494">
        <w:rPr>
          <w:rFonts w:hint="eastAsia"/>
          <w:sz w:val="24"/>
        </w:rPr>
        <w:t>；</w:t>
      </w:r>
    </w:p>
    <w:p w14:paraId="0BF321E2" w14:textId="77777777" w:rsidR="00D11494" w:rsidRPr="00D11494" w:rsidRDefault="00D11494" w:rsidP="00D11494">
      <w:pPr>
        <w:spacing w:line="360" w:lineRule="auto"/>
        <w:ind w:firstLineChars="200" w:firstLine="480"/>
        <w:rPr>
          <w:sz w:val="24"/>
        </w:rPr>
      </w:pPr>
      <w:r w:rsidRPr="00D11494">
        <w:rPr>
          <w:rFonts w:hint="eastAsia"/>
          <w:sz w:val="24"/>
        </w:rPr>
        <w:t>（</w:t>
      </w:r>
      <w:r w:rsidRPr="00D11494">
        <w:rPr>
          <w:rFonts w:hint="eastAsia"/>
          <w:sz w:val="24"/>
        </w:rPr>
        <w:t>17</w:t>
      </w:r>
      <w:r w:rsidRPr="00D11494">
        <w:rPr>
          <w:rFonts w:hint="eastAsia"/>
          <w:sz w:val="24"/>
        </w:rPr>
        <w:t>）本基金持有单只中小企业私募债券，其市值不得超过基金资产净值的</w:t>
      </w:r>
      <w:r w:rsidRPr="00D11494">
        <w:rPr>
          <w:rFonts w:hint="eastAsia"/>
          <w:sz w:val="24"/>
        </w:rPr>
        <w:t>10%</w:t>
      </w:r>
      <w:r w:rsidRPr="00D11494">
        <w:rPr>
          <w:rFonts w:hint="eastAsia"/>
          <w:sz w:val="24"/>
        </w:rPr>
        <w:t>；</w:t>
      </w:r>
    </w:p>
    <w:p w14:paraId="202DF6B8" w14:textId="78F6B7A9" w:rsidR="009523DA" w:rsidRDefault="00D11494" w:rsidP="00D11494">
      <w:pPr>
        <w:spacing w:line="360" w:lineRule="auto"/>
        <w:ind w:firstLineChars="200" w:firstLine="480"/>
        <w:rPr>
          <w:sz w:val="24"/>
        </w:rPr>
      </w:pPr>
      <w:r w:rsidRPr="00D11494">
        <w:rPr>
          <w:rFonts w:hint="eastAsia"/>
          <w:sz w:val="24"/>
        </w:rPr>
        <w:t>（</w:t>
      </w:r>
      <w:r w:rsidRPr="00D11494">
        <w:rPr>
          <w:rFonts w:hint="eastAsia"/>
          <w:sz w:val="24"/>
        </w:rPr>
        <w:t>18</w:t>
      </w:r>
      <w:r w:rsidRPr="00D11494">
        <w:rPr>
          <w:rFonts w:hint="eastAsia"/>
          <w:sz w:val="24"/>
        </w:rPr>
        <w:t>）</w:t>
      </w:r>
      <w:r w:rsidR="009523DA" w:rsidRPr="009523DA">
        <w:rPr>
          <w:rFonts w:hint="eastAsia"/>
          <w:sz w:val="24"/>
        </w:rPr>
        <w:t>本基金持有的所有流通受限证券，其公允价值不得超过基金资产净值的</w:t>
      </w:r>
      <w:r w:rsidR="009523DA" w:rsidRPr="009523DA">
        <w:rPr>
          <w:rFonts w:hint="eastAsia"/>
          <w:sz w:val="24"/>
        </w:rPr>
        <w:t>20%</w:t>
      </w:r>
      <w:r w:rsidR="009523DA" w:rsidRPr="009523DA">
        <w:rPr>
          <w:rFonts w:hint="eastAsia"/>
          <w:sz w:val="24"/>
        </w:rPr>
        <w:t>；本基金持有的同一流通受限证券，其公允价值不得超过基金资产净值的</w:t>
      </w:r>
      <w:r w:rsidR="009523DA" w:rsidRPr="009523DA">
        <w:rPr>
          <w:rFonts w:hint="eastAsia"/>
          <w:sz w:val="24"/>
        </w:rPr>
        <w:t>10%</w:t>
      </w:r>
      <w:r w:rsidR="009523DA" w:rsidRPr="009523DA">
        <w:rPr>
          <w:rFonts w:hint="eastAsia"/>
          <w:sz w:val="24"/>
        </w:rPr>
        <w:t>；</w:t>
      </w:r>
    </w:p>
    <w:p w14:paraId="096783CB" w14:textId="329B455A" w:rsidR="00D11494" w:rsidRPr="00D11494" w:rsidRDefault="009523DA" w:rsidP="00D11494">
      <w:pPr>
        <w:spacing w:line="360" w:lineRule="auto"/>
        <w:ind w:firstLineChars="200" w:firstLine="480"/>
        <w:rPr>
          <w:sz w:val="24"/>
        </w:rPr>
      </w:pPr>
      <w:r w:rsidRPr="009523DA">
        <w:rPr>
          <w:rFonts w:hint="eastAsia"/>
          <w:sz w:val="24"/>
        </w:rPr>
        <w:t>（</w:t>
      </w:r>
      <w:r w:rsidRPr="009523DA">
        <w:rPr>
          <w:rFonts w:hint="eastAsia"/>
          <w:sz w:val="24"/>
        </w:rPr>
        <w:t>1</w:t>
      </w:r>
      <w:r>
        <w:rPr>
          <w:sz w:val="24"/>
        </w:rPr>
        <w:t>9</w:t>
      </w:r>
      <w:r w:rsidRPr="009523DA">
        <w:rPr>
          <w:rFonts w:hint="eastAsia"/>
          <w:sz w:val="24"/>
        </w:rPr>
        <w:t>）</w:t>
      </w:r>
      <w:r w:rsidR="00D11494" w:rsidRPr="00D11494">
        <w:rPr>
          <w:rFonts w:hint="eastAsia"/>
          <w:sz w:val="24"/>
        </w:rPr>
        <w:t>法律法规和中国证监会规定的其他投资比例限制。</w:t>
      </w:r>
    </w:p>
    <w:p w14:paraId="6337A80F" w14:textId="77777777" w:rsidR="00D11494" w:rsidRPr="00D11494" w:rsidRDefault="00D11494" w:rsidP="00D11494">
      <w:pPr>
        <w:spacing w:line="360" w:lineRule="auto"/>
        <w:ind w:firstLineChars="200" w:firstLine="480"/>
        <w:rPr>
          <w:sz w:val="24"/>
        </w:rPr>
      </w:pPr>
      <w:r w:rsidRPr="00D11494">
        <w:rPr>
          <w:rFonts w:hint="eastAsia"/>
          <w:sz w:val="24"/>
        </w:rPr>
        <w:t>除上述第（</w:t>
      </w:r>
      <w:r w:rsidRPr="00D11494">
        <w:rPr>
          <w:rFonts w:hint="eastAsia"/>
          <w:sz w:val="24"/>
        </w:rPr>
        <w:t>13</w:t>
      </w:r>
      <w:r w:rsidRPr="00D11494">
        <w:rPr>
          <w:rFonts w:hint="eastAsia"/>
          <w:sz w:val="24"/>
        </w:rPr>
        <w:t>）项外，因证券、期货市场波动、证券发行人合并、基金规模变动等基金管理人之外的因素致使基金投资不符合基金合同约定的投资比例的，基金管理人应当在十个交易日内进行调整，但法律法规或中国证监会规定的特殊情形除外。法律法规另有规定的从其规定。</w:t>
      </w:r>
    </w:p>
    <w:p w14:paraId="693732D2" w14:textId="77777777" w:rsidR="00D11494" w:rsidRPr="00D11494" w:rsidRDefault="00D11494" w:rsidP="00D11494">
      <w:pPr>
        <w:spacing w:line="360" w:lineRule="auto"/>
        <w:ind w:firstLineChars="200" w:firstLine="480"/>
        <w:rPr>
          <w:sz w:val="24"/>
        </w:rPr>
      </w:pPr>
      <w:r w:rsidRPr="00D11494">
        <w:rPr>
          <w:rFonts w:hint="eastAsia"/>
          <w:sz w:val="24"/>
        </w:rPr>
        <w:t>基金管理人应当自基金合同生效之日起六个月内使基金的投资组合比例符合基金合同的有关约定。期间，基金的投资范围、投资策略应当符合基金合同的约定。基金托管人对基金的投资的监督与检查自基金合同生效之日起开始。</w:t>
      </w:r>
    </w:p>
    <w:p w14:paraId="05A5874C" w14:textId="77777777" w:rsidR="00D11494" w:rsidRPr="00D11494" w:rsidRDefault="00D11494" w:rsidP="00D11494">
      <w:pPr>
        <w:spacing w:line="360" w:lineRule="auto"/>
        <w:ind w:firstLineChars="200" w:firstLine="480"/>
        <w:rPr>
          <w:sz w:val="24"/>
        </w:rPr>
      </w:pPr>
      <w:r w:rsidRPr="00D11494">
        <w:rPr>
          <w:rFonts w:hint="eastAsia"/>
          <w:sz w:val="24"/>
        </w:rPr>
        <w:t>法律法规或监管部门取消上述限制，如适用于本基金，则本基金投资不再受相关限制。如果法律法规或监管部门对基金合同约定投资组合比例限制进行变更的，以变更后的规定为准，不需要经基金份额持有人大会审议。</w:t>
      </w:r>
    </w:p>
    <w:p w14:paraId="3A441C64" w14:textId="3223C93F" w:rsidR="00D11494" w:rsidRPr="00D11494" w:rsidRDefault="00D11494" w:rsidP="00D11494">
      <w:pPr>
        <w:spacing w:line="360" w:lineRule="auto"/>
        <w:ind w:firstLineChars="200" w:firstLine="480"/>
        <w:rPr>
          <w:bCs/>
          <w:sz w:val="24"/>
        </w:rPr>
      </w:pPr>
      <w:r w:rsidRPr="00D11494">
        <w:rPr>
          <w:sz w:val="24"/>
        </w:rPr>
        <w:t>（三）基金托管人根据有关法律法规的规定及基金合同的约定，对本托管协议第十五</w:t>
      </w:r>
      <w:r w:rsidR="00762724">
        <w:rPr>
          <w:rFonts w:hint="eastAsia"/>
          <w:sz w:val="24"/>
        </w:rPr>
        <w:t>条</w:t>
      </w:r>
      <w:r w:rsidR="00762724" w:rsidRPr="00D11494">
        <w:rPr>
          <w:sz w:val="24"/>
        </w:rPr>
        <w:t>第</w:t>
      </w:r>
      <w:r w:rsidR="00762724">
        <w:rPr>
          <w:rFonts w:hint="eastAsia"/>
          <w:sz w:val="24"/>
        </w:rPr>
        <w:t>十二款</w:t>
      </w:r>
      <w:r w:rsidRPr="00D11494">
        <w:rPr>
          <w:sz w:val="24"/>
        </w:rPr>
        <w:t>基金投资禁止行为进行监督。</w:t>
      </w:r>
      <w:r w:rsidRPr="00D11494">
        <w:rPr>
          <w:bCs/>
          <w:sz w:val="24"/>
        </w:rPr>
        <w:t>基金托管人通过事后监督方式对基金管理人基金投资禁止行为进行监督。</w:t>
      </w:r>
    </w:p>
    <w:p w14:paraId="6202017E" w14:textId="77777777" w:rsidR="00D11494" w:rsidRPr="00D11494" w:rsidRDefault="00D11494" w:rsidP="00D11494">
      <w:pPr>
        <w:spacing w:line="360" w:lineRule="auto"/>
        <w:ind w:firstLineChars="200" w:firstLine="480"/>
        <w:rPr>
          <w:bCs/>
          <w:sz w:val="24"/>
        </w:rPr>
      </w:pPr>
      <w:r w:rsidRPr="00D11494">
        <w:rPr>
          <w:rFonts w:hint="eastAsia"/>
          <w:bCs/>
          <w:sz w:val="24"/>
        </w:rPr>
        <w:lastRenderedPageBreak/>
        <w:t>根据法律法规的规定及《基金合同》的约定，本基金禁止从事下列行为：（</w:t>
      </w:r>
      <w:r w:rsidRPr="00D11494">
        <w:rPr>
          <w:rFonts w:hint="eastAsia"/>
          <w:bCs/>
          <w:sz w:val="24"/>
        </w:rPr>
        <w:t>1</w:t>
      </w:r>
      <w:r w:rsidRPr="00D11494">
        <w:rPr>
          <w:rFonts w:hint="eastAsia"/>
          <w:bCs/>
          <w:sz w:val="24"/>
        </w:rPr>
        <w:t>）承销证券；</w:t>
      </w:r>
    </w:p>
    <w:p w14:paraId="02001E76"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2</w:t>
      </w:r>
      <w:r w:rsidRPr="00D11494">
        <w:rPr>
          <w:rFonts w:hint="eastAsia"/>
          <w:bCs/>
          <w:sz w:val="24"/>
        </w:rPr>
        <w:t>）违反规定向他人贷款或者提供担保；</w:t>
      </w:r>
    </w:p>
    <w:p w14:paraId="599D469E"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3</w:t>
      </w:r>
      <w:r w:rsidRPr="00D11494">
        <w:rPr>
          <w:rFonts w:hint="eastAsia"/>
          <w:bCs/>
          <w:sz w:val="24"/>
        </w:rPr>
        <w:t>）从事承担无限责任的投资；</w:t>
      </w:r>
    </w:p>
    <w:p w14:paraId="01AB0C9F"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4</w:t>
      </w:r>
      <w:r w:rsidRPr="00D11494">
        <w:rPr>
          <w:rFonts w:hint="eastAsia"/>
          <w:bCs/>
          <w:sz w:val="24"/>
        </w:rPr>
        <w:t>）买卖其他基金份额，但是中国证监会另有规定的除外；</w:t>
      </w:r>
    </w:p>
    <w:p w14:paraId="1A0FE57D"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5</w:t>
      </w:r>
      <w:r w:rsidRPr="00D11494">
        <w:rPr>
          <w:rFonts w:hint="eastAsia"/>
          <w:bCs/>
          <w:sz w:val="24"/>
        </w:rPr>
        <w:t>）向其基金管理人、基金托管人出资；</w:t>
      </w:r>
    </w:p>
    <w:p w14:paraId="6EE3A8F4"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6</w:t>
      </w:r>
      <w:r w:rsidRPr="00D11494">
        <w:rPr>
          <w:rFonts w:hint="eastAsia"/>
          <w:bCs/>
          <w:sz w:val="24"/>
        </w:rPr>
        <w:t>）从事内幕交易、操纵证券交易价格及其他不正当的证券交易活动；</w:t>
      </w:r>
    </w:p>
    <w:p w14:paraId="2ED5807E"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7</w:t>
      </w:r>
      <w:r w:rsidRPr="00D11494">
        <w:rPr>
          <w:rFonts w:hint="eastAsia"/>
          <w:bCs/>
          <w:sz w:val="24"/>
        </w:rPr>
        <w:t>）法律、行政法规和中国证监会规定禁止的其他活动。</w:t>
      </w:r>
    </w:p>
    <w:p w14:paraId="4FAF3252" w14:textId="5FAE800D" w:rsidR="00D11494" w:rsidRPr="00D11494" w:rsidRDefault="00D11494" w:rsidP="00D11494">
      <w:pPr>
        <w:spacing w:line="360" w:lineRule="auto"/>
        <w:ind w:firstLineChars="200" w:firstLine="480"/>
        <w:rPr>
          <w:bCs/>
          <w:sz w:val="24"/>
        </w:rPr>
      </w:pPr>
      <w:r w:rsidRPr="00D11494">
        <w:rPr>
          <w:bCs/>
          <w:sz w:val="24"/>
        </w:rPr>
        <w:t>基金管理人运用基金财产买卖基金管理人、基金托管人及其控股股东、实际控制人或者与其有重大利害关系的公司发行的证券或者承销期内承销的证券，或者从事其他重大关联交易的，应当符合</w:t>
      </w:r>
      <w:r w:rsidR="00762724">
        <w:rPr>
          <w:rFonts w:hint="eastAsia"/>
          <w:bCs/>
          <w:sz w:val="24"/>
        </w:rPr>
        <w:t>本</w:t>
      </w:r>
      <w:r w:rsidRPr="00D11494">
        <w:rPr>
          <w:bCs/>
          <w:sz w:val="24"/>
        </w:rPr>
        <w:t>基金的投资目标和投资策略，遵循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r w:rsidRPr="00D11494">
        <w:rPr>
          <w:bCs/>
          <w:sz w:val="24"/>
        </w:rPr>
        <w:t xml:space="preserve">     </w:t>
      </w:r>
    </w:p>
    <w:p w14:paraId="6674F9B3" w14:textId="77777777" w:rsidR="00D11494" w:rsidRPr="00D11494" w:rsidRDefault="00D11494" w:rsidP="00D11494">
      <w:pPr>
        <w:spacing w:line="360" w:lineRule="auto"/>
        <w:ind w:firstLineChars="200" w:firstLine="480"/>
        <w:rPr>
          <w:bCs/>
          <w:sz w:val="24"/>
        </w:rPr>
      </w:pPr>
      <w:r w:rsidRPr="00D11494">
        <w:rPr>
          <w:bCs/>
          <w:sz w:val="24"/>
        </w:rPr>
        <w:t>根据法律法规有关基金从事的关联交易的规定，基金管理人和基金托管人应事先相互提供与本机构有控股关系的股东、实际控制人或者与其有其他重大利害关系的公司名单及有关关联方发行的证券名单，加盖公章并书面提交，并确保所提供的关联交易名单的真实性、完整性、全面性。基金管理人有责任保管真实、完整、全面的关联交易名单，并负责及时更新该名单。名单变更后基金管理人应及时发送基金托管人，基金托管人于</w:t>
      </w:r>
      <w:r w:rsidRPr="00D11494">
        <w:rPr>
          <w:bCs/>
          <w:sz w:val="24"/>
        </w:rPr>
        <w:t>2</w:t>
      </w:r>
      <w:r w:rsidRPr="00D11494">
        <w:rPr>
          <w:bCs/>
          <w:sz w:val="24"/>
        </w:rPr>
        <w:t>个工作日内进行回函确认已知名单的变更。基金管理人收到基金托管人书面确认后，新的关联交易名单开始生效。</w:t>
      </w:r>
    </w:p>
    <w:p w14:paraId="4AA42138" w14:textId="77777777" w:rsidR="00762724" w:rsidRPr="00762724" w:rsidRDefault="00762724" w:rsidP="00762724">
      <w:pPr>
        <w:spacing w:line="360" w:lineRule="auto"/>
        <w:ind w:firstLineChars="200" w:firstLine="480"/>
        <w:rPr>
          <w:bCs/>
          <w:sz w:val="24"/>
        </w:rPr>
      </w:pPr>
      <w:r w:rsidRPr="00762724">
        <w:rPr>
          <w:rFonts w:hint="eastAsia"/>
          <w:bCs/>
          <w:sz w:val="24"/>
        </w:rPr>
        <w:t>法律法规或监管部门取消上述禁止性规定，如适用于本基金，则基金管理人在履行适当程序后本基金投资不再受相关限制。</w:t>
      </w:r>
    </w:p>
    <w:p w14:paraId="4D6A8EBC" w14:textId="77777777" w:rsidR="00762724" w:rsidRDefault="00D11494" w:rsidP="00D11494">
      <w:pPr>
        <w:spacing w:line="360" w:lineRule="auto"/>
        <w:ind w:firstLineChars="200" w:firstLine="480"/>
        <w:rPr>
          <w:bCs/>
          <w:sz w:val="24"/>
        </w:rPr>
      </w:pPr>
      <w:r w:rsidRPr="00D11494">
        <w:rPr>
          <w:bCs/>
          <w:sz w:val="24"/>
        </w:rPr>
        <w:t>（四）基金托管人根据有关法律法规的规定及基金合同的约定，对基金管理人参与银行间债券市场进行监督。</w:t>
      </w:r>
    </w:p>
    <w:p w14:paraId="309C3486" w14:textId="4DF865EA" w:rsidR="00D11494" w:rsidRPr="00D11494" w:rsidRDefault="00D11494" w:rsidP="00D11494">
      <w:pPr>
        <w:spacing w:line="360" w:lineRule="auto"/>
        <w:ind w:firstLineChars="200" w:firstLine="480"/>
        <w:rPr>
          <w:bCs/>
          <w:sz w:val="24"/>
        </w:rPr>
      </w:pPr>
      <w:r w:rsidRPr="00D11494">
        <w:rPr>
          <w:bCs/>
          <w:sz w:val="24"/>
        </w:rPr>
        <w:t>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w:t>
      </w:r>
      <w:r w:rsidRPr="00D11494">
        <w:rPr>
          <w:bCs/>
          <w:sz w:val="24"/>
        </w:rPr>
        <w:lastRenderedPageBreak/>
        <w:t>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sidRPr="00D11494">
        <w:rPr>
          <w:bCs/>
          <w:sz w:val="24"/>
        </w:rPr>
        <w:t>3</w:t>
      </w:r>
      <w:r w:rsidRPr="00D11494">
        <w:rPr>
          <w:bCs/>
          <w:sz w:val="24"/>
        </w:rPr>
        <w:t>个工作日内与基金托管人协商解决。</w:t>
      </w:r>
    </w:p>
    <w:p w14:paraId="53AA2124" w14:textId="77777777" w:rsidR="00762724" w:rsidRDefault="00762724" w:rsidP="00C362D6">
      <w:pPr>
        <w:spacing w:line="360" w:lineRule="auto"/>
        <w:ind w:firstLineChars="175" w:firstLine="420"/>
        <w:rPr>
          <w:bCs/>
          <w:sz w:val="24"/>
        </w:rPr>
      </w:pPr>
      <w:r w:rsidRPr="00762724">
        <w:rPr>
          <w:rFonts w:hint="eastAsia"/>
          <w:bCs/>
          <w:sz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14:paraId="4D42F813" w14:textId="77777777" w:rsidR="007B3DD7" w:rsidRPr="00FB7709" w:rsidRDefault="007B3DD7" w:rsidP="007B3DD7">
      <w:pPr>
        <w:spacing w:line="360" w:lineRule="auto"/>
        <w:ind w:firstLineChars="200" w:firstLine="480"/>
        <w:rPr>
          <w:rFonts w:ascii="宋体" w:hAnsi="宋体"/>
          <w:kern w:val="0"/>
          <w:sz w:val="24"/>
        </w:rPr>
      </w:pPr>
      <w:r w:rsidRPr="00772B03">
        <w:rPr>
          <w:rFonts w:ascii="宋体" w:hAnsi="宋体" w:hint="eastAsia"/>
          <w:kern w:val="0"/>
          <w:sz w:val="24"/>
        </w:rPr>
        <w:t>（五）基金托管人根据有关法律法规的规定及基金合同的约定，对基金投资流通受限证券进行监督。</w:t>
      </w:r>
    </w:p>
    <w:p w14:paraId="1D33CBB8" w14:textId="77777777" w:rsidR="007B3DD7" w:rsidRDefault="007B3DD7" w:rsidP="007B3DD7">
      <w:pPr>
        <w:widowControl/>
        <w:spacing w:line="360" w:lineRule="auto"/>
        <w:ind w:firstLineChars="200" w:firstLine="480"/>
        <w:rPr>
          <w:rFonts w:ascii="宋体" w:hAnsi="宋体"/>
          <w:kern w:val="0"/>
          <w:sz w:val="24"/>
        </w:rPr>
      </w:pPr>
      <w:r w:rsidRPr="00FB7709">
        <w:rPr>
          <w:rFonts w:ascii="宋体" w:hAnsi="宋体"/>
          <w:kern w:val="0"/>
          <w:sz w:val="24"/>
        </w:rPr>
        <w:t>1</w:t>
      </w:r>
      <w:r w:rsidRPr="00FB7709">
        <w:rPr>
          <w:rFonts w:ascii="宋体" w:hAnsi="宋体" w:hint="eastAsia"/>
          <w:sz w:val="24"/>
        </w:rPr>
        <w:t>．</w:t>
      </w:r>
      <w:r w:rsidRPr="00FB7709">
        <w:rPr>
          <w:rFonts w:ascii="宋体" w:hAnsi="宋体" w:hint="eastAsia"/>
          <w:kern w:val="0"/>
          <w:sz w:val="24"/>
        </w:rPr>
        <w:t>基金投资流通受限证券，应遵守《关于基金投资非公开发行股票等流通受限证券有关问题的通知》等有关法律法规规定。</w:t>
      </w:r>
    </w:p>
    <w:p w14:paraId="671B0B03" w14:textId="77777777" w:rsidR="007B3DD7" w:rsidRPr="00C774E7" w:rsidRDefault="007B3DD7" w:rsidP="007B3DD7">
      <w:pPr>
        <w:widowControl/>
        <w:spacing w:line="360" w:lineRule="auto"/>
        <w:ind w:firstLineChars="200" w:firstLine="480"/>
        <w:rPr>
          <w:rFonts w:ascii="宋体" w:hAnsi="宋体"/>
          <w:kern w:val="0"/>
          <w:sz w:val="24"/>
        </w:rPr>
      </w:pPr>
      <w:r>
        <w:rPr>
          <w:rFonts w:ascii="宋体" w:hAnsi="宋体" w:hint="eastAsia"/>
          <w:kern w:val="0"/>
          <w:sz w:val="24"/>
        </w:rPr>
        <w:t>2.</w:t>
      </w:r>
      <w:r w:rsidRPr="00F025CD">
        <w:rPr>
          <w:rFonts w:ascii="宋体" w:hAnsi="宋体" w:hint="eastAsia"/>
          <w:kern w:val="0"/>
          <w:sz w:val="24"/>
        </w:rPr>
        <w:t>本基金持有的所有流通受限证券，其公允价值不得超过基金资产净值的</w:t>
      </w:r>
      <w:r w:rsidRPr="00F025CD">
        <w:rPr>
          <w:rFonts w:ascii="宋体" w:hAnsi="宋体"/>
          <w:kern w:val="0"/>
          <w:sz w:val="24"/>
        </w:rPr>
        <w:t>20%；本基金持有的同一流通受限证券，其公允价值不得超过基金资产净值的10%；</w:t>
      </w:r>
    </w:p>
    <w:p w14:paraId="138262A3" w14:textId="77777777" w:rsidR="007B3DD7" w:rsidRPr="00FB7709" w:rsidRDefault="007B3DD7" w:rsidP="007B3DD7">
      <w:pPr>
        <w:widowControl/>
        <w:spacing w:line="360" w:lineRule="auto"/>
        <w:ind w:firstLineChars="200" w:firstLine="480"/>
        <w:rPr>
          <w:rFonts w:ascii="宋体" w:hAnsi="宋体"/>
          <w:kern w:val="0"/>
          <w:sz w:val="24"/>
        </w:rPr>
      </w:pPr>
      <w:r>
        <w:rPr>
          <w:rFonts w:ascii="宋体" w:hAnsi="宋体"/>
          <w:kern w:val="0"/>
          <w:sz w:val="24"/>
        </w:rPr>
        <w:t>3</w:t>
      </w:r>
      <w:r w:rsidRPr="00FB7709">
        <w:rPr>
          <w:rFonts w:ascii="宋体" w:hAnsi="宋体" w:hint="eastAsia"/>
          <w:sz w:val="24"/>
        </w:rPr>
        <w:t>．</w:t>
      </w:r>
      <w:r w:rsidRPr="00FB7709">
        <w:rPr>
          <w:rFonts w:ascii="宋体" w:hAnsi="宋体" w:hint="eastAsia"/>
          <w:kern w:val="0"/>
          <w:sz w:val="24"/>
        </w:rPr>
        <w:t>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14:paraId="0C0EB3F3" w14:textId="77777777" w:rsidR="007B3DD7" w:rsidRPr="00FB7709" w:rsidRDefault="007B3DD7" w:rsidP="007B3DD7">
      <w:pPr>
        <w:widowControl/>
        <w:spacing w:line="360" w:lineRule="auto"/>
        <w:ind w:firstLineChars="200" w:firstLine="480"/>
        <w:rPr>
          <w:rFonts w:ascii="宋体" w:hAnsi="宋体"/>
          <w:kern w:val="0"/>
          <w:sz w:val="24"/>
        </w:rPr>
      </w:pPr>
      <w:r>
        <w:rPr>
          <w:rFonts w:ascii="宋体" w:hAnsi="宋体"/>
          <w:kern w:val="0"/>
          <w:sz w:val="24"/>
        </w:rPr>
        <w:t>4</w:t>
      </w:r>
      <w:r w:rsidRPr="00FB7709">
        <w:rPr>
          <w:rFonts w:ascii="宋体" w:hAnsi="宋体" w:hint="eastAsia"/>
          <w:sz w:val="24"/>
        </w:rPr>
        <w:t>．</w:t>
      </w:r>
      <w:r w:rsidRPr="00FB7709">
        <w:rPr>
          <w:rFonts w:ascii="宋体" w:hAnsi="宋体" w:hint="eastAsia"/>
          <w:kern w:val="0"/>
          <w:sz w:val="24"/>
        </w:rPr>
        <w:t>在首次投资流通受限证券之前，基金管理人应当制定相关投资决策流程、风险控制等规章制度并提交给基金托管人。基金管理人应当根据基金的投资风格和流动性的需要合理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2B1A359D" w14:textId="77777777" w:rsidR="007B3DD7" w:rsidRPr="00FB7709" w:rsidRDefault="007B3DD7" w:rsidP="007B3DD7">
      <w:pPr>
        <w:spacing w:line="360" w:lineRule="auto"/>
        <w:ind w:firstLine="420"/>
        <w:rPr>
          <w:rFonts w:ascii="宋体" w:hAnsi="宋体"/>
          <w:sz w:val="24"/>
        </w:rPr>
      </w:pPr>
      <w:r>
        <w:rPr>
          <w:rFonts w:ascii="宋体" w:hAnsi="宋体"/>
          <w:sz w:val="24"/>
        </w:rPr>
        <w:t>5</w:t>
      </w:r>
      <w:r w:rsidRPr="00FB7709">
        <w:rPr>
          <w:rFonts w:ascii="宋体" w:hAnsi="宋体" w:hint="eastAsia"/>
          <w:sz w:val="24"/>
        </w:rPr>
        <w:t>、在投资流通受限证券之前，基金管理人应至少提前一个交易日向基金托管人提供有关流通受限证券的相关信息，具体应当包括但不限于如下文件</w:t>
      </w:r>
      <w:r>
        <w:rPr>
          <w:rFonts w:ascii="宋体" w:hAnsi="宋体"/>
          <w:sz w:val="24"/>
        </w:rPr>
        <w:t>（</w:t>
      </w:r>
      <w:r w:rsidRPr="00FB7709">
        <w:rPr>
          <w:rFonts w:ascii="宋体" w:hAnsi="宋体" w:hint="eastAsia"/>
          <w:sz w:val="24"/>
        </w:rPr>
        <w:t>如有</w:t>
      </w:r>
      <w:r>
        <w:rPr>
          <w:rFonts w:ascii="宋体" w:hAnsi="宋体"/>
          <w:sz w:val="24"/>
        </w:rPr>
        <w:t>）</w:t>
      </w:r>
      <w:r w:rsidRPr="00FB7709">
        <w:rPr>
          <w:rFonts w:ascii="宋体" w:hAnsi="宋体" w:hint="eastAsia"/>
          <w:sz w:val="24"/>
        </w:rPr>
        <w:t>：</w:t>
      </w:r>
    </w:p>
    <w:p w14:paraId="278794B0" w14:textId="77777777" w:rsidR="007B3DD7" w:rsidRPr="00FB7709" w:rsidRDefault="007B3DD7" w:rsidP="007B3DD7">
      <w:pPr>
        <w:spacing w:line="360" w:lineRule="auto"/>
        <w:ind w:firstLine="420"/>
        <w:rPr>
          <w:rFonts w:ascii="宋体" w:hAnsi="宋体"/>
          <w:sz w:val="24"/>
        </w:rPr>
      </w:pPr>
      <w:r w:rsidRPr="00FB7709">
        <w:rPr>
          <w:rFonts w:ascii="宋体" w:hAnsi="宋体" w:hint="eastAsia"/>
          <w:sz w:val="24"/>
        </w:rPr>
        <w:t>拟发行数量、定价依据、监管机构的批准证明文件复印件、基金管理人与承销商签订的销售协议复印件、缴款通知书、基金拟认购的数量、价格、总成本、</w:t>
      </w:r>
      <w:r w:rsidRPr="00FB7709">
        <w:rPr>
          <w:rFonts w:ascii="宋体" w:hAnsi="宋体" w:hint="eastAsia"/>
          <w:sz w:val="24"/>
        </w:rPr>
        <w:lastRenderedPageBreak/>
        <w:t>划款账号、划款金额、划款时间文件等。基金管理人应保证上述信息的真实、完整。</w:t>
      </w:r>
    </w:p>
    <w:p w14:paraId="175FF6D0" w14:textId="77777777" w:rsidR="007B3DD7" w:rsidRPr="00FB7709" w:rsidRDefault="007B3DD7" w:rsidP="007B3DD7">
      <w:pPr>
        <w:widowControl/>
        <w:spacing w:line="360" w:lineRule="auto"/>
        <w:ind w:firstLineChars="200" w:firstLine="480"/>
        <w:rPr>
          <w:rFonts w:ascii="宋体" w:hAnsi="宋体"/>
          <w:kern w:val="0"/>
          <w:sz w:val="24"/>
        </w:rPr>
      </w:pPr>
      <w:r>
        <w:rPr>
          <w:rFonts w:ascii="宋体" w:hAnsi="宋体"/>
          <w:kern w:val="0"/>
          <w:sz w:val="24"/>
        </w:rPr>
        <w:t>6</w:t>
      </w:r>
      <w:r w:rsidRPr="00FB7709">
        <w:rPr>
          <w:rFonts w:ascii="宋体" w:hAnsi="宋体" w:hint="eastAsia"/>
          <w:sz w:val="24"/>
        </w:rPr>
        <w:t>．</w:t>
      </w:r>
      <w:r w:rsidRPr="00FB7709">
        <w:rPr>
          <w:rFonts w:ascii="宋体" w:hAnsi="宋体" w:hint="eastAsia"/>
          <w:kern w:val="0"/>
          <w:sz w:val="24"/>
        </w:rPr>
        <w:t>基金管理人应在本基金投资非公开发行股票后两个交易日内，在中国证监会指定媒介披露所投资非公开发行股票的名称、数量、总成本、账面价值，以及总成本和账面价值占基金资产净值的比例、锁定期等信息。</w:t>
      </w:r>
    </w:p>
    <w:p w14:paraId="578C38FE" w14:textId="77777777" w:rsidR="007B3DD7" w:rsidRPr="00FB7709" w:rsidRDefault="007B3DD7" w:rsidP="007B3DD7">
      <w:pPr>
        <w:widowControl/>
        <w:spacing w:line="360" w:lineRule="auto"/>
        <w:ind w:firstLineChars="200" w:firstLine="480"/>
        <w:rPr>
          <w:rFonts w:ascii="宋体" w:hAnsi="宋体"/>
          <w:kern w:val="0"/>
          <w:sz w:val="24"/>
        </w:rPr>
      </w:pPr>
      <w:r>
        <w:rPr>
          <w:rFonts w:ascii="宋体" w:hAnsi="宋体"/>
          <w:kern w:val="0"/>
          <w:sz w:val="24"/>
        </w:rPr>
        <w:t>7</w:t>
      </w:r>
      <w:r w:rsidRPr="00FB7709">
        <w:rPr>
          <w:rFonts w:ascii="宋体" w:hAnsi="宋体" w:hint="eastAsia"/>
          <w:sz w:val="24"/>
        </w:rPr>
        <w:t>．</w:t>
      </w:r>
      <w:r w:rsidRPr="00FB7709">
        <w:rPr>
          <w:rFonts w:ascii="宋体" w:hAnsi="宋体" w:hint="eastAsia"/>
          <w:kern w:val="0"/>
          <w:sz w:val="24"/>
        </w:rPr>
        <w:t>基金托管人应对基金管理人是否遵守法律法规、投资决策流程、风险控制制度、流动性风险处置预案情况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w:t>
      </w:r>
    </w:p>
    <w:p w14:paraId="3973414A" w14:textId="77777777" w:rsidR="007B3DD7" w:rsidRPr="00FB7709" w:rsidRDefault="007B3DD7" w:rsidP="007B3DD7">
      <w:pPr>
        <w:widowControl/>
        <w:spacing w:line="360" w:lineRule="auto"/>
        <w:ind w:firstLineChars="200" w:firstLine="480"/>
        <w:rPr>
          <w:rFonts w:ascii="宋体" w:hAnsi="宋体"/>
          <w:kern w:val="0"/>
          <w:sz w:val="24"/>
        </w:rPr>
      </w:pPr>
      <w:r w:rsidRPr="00FB7709">
        <w:rPr>
          <w:rFonts w:ascii="宋体" w:hAnsi="宋体" w:hint="eastAsia"/>
          <w:kern w:val="0"/>
          <w:sz w:val="24"/>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14:paraId="159C85A2" w14:textId="77777777" w:rsidR="007B3DD7" w:rsidRPr="00FB7709" w:rsidRDefault="007B3DD7" w:rsidP="007B3DD7">
      <w:pPr>
        <w:widowControl/>
        <w:spacing w:line="360" w:lineRule="auto"/>
        <w:ind w:firstLineChars="200" w:firstLine="480"/>
        <w:rPr>
          <w:rFonts w:ascii="宋体" w:hAnsi="宋体"/>
          <w:kern w:val="0"/>
          <w:sz w:val="24"/>
        </w:rPr>
      </w:pPr>
      <w:r>
        <w:rPr>
          <w:rFonts w:ascii="宋体" w:hAnsi="宋体"/>
          <w:kern w:val="0"/>
          <w:sz w:val="24"/>
        </w:rPr>
        <w:t>8</w:t>
      </w:r>
      <w:r w:rsidRPr="00FB7709">
        <w:rPr>
          <w:rFonts w:ascii="宋体" w:hAnsi="宋体" w:hint="eastAsia"/>
          <w:sz w:val="24"/>
        </w:rPr>
        <w:t>．</w:t>
      </w:r>
      <w:r w:rsidRPr="00FB7709">
        <w:rPr>
          <w:rFonts w:ascii="宋体" w:hAnsi="宋体" w:hint="eastAsia"/>
          <w:kern w:val="0"/>
          <w:sz w:val="24"/>
        </w:rPr>
        <w:t>相关法律法规对基金投资流通受限证券有新规定的，从其规定。</w:t>
      </w:r>
    </w:p>
    <w:p w14:paraId="74E0A2C5" w14:textId="29F26978" w:rsidR="00762724" w:rsidRPr="00762724" w:rsidRDefault="00762724" w:rsidP="00762724">
      <w:pPr>
        <w:spacing w:line="360" w:lineRule="auto"/>
        <w:ind w:firstLineChars="175" w:firstLine="420"/>
        <w:rPr>
          <w:bCs/>
          <w:sz w:val="24"/>
        </w:rPr>
      </w:pPr>
      <w:r w:rsidRPr="00762724">
        <w:rPr>
          <w:rFonts w:hint="eastAsia"/>
          <w:bCs/>
          <w:sz w:val="24"/>
        </w:rPr>
        <w:t>（</w:t>
      </w:r>
      <w:r w:rsidR="007B3DD7">
        <w:rPr>
          <w:rFonts w:hint="eastAsia"/>
          <w:bCs/>
          <w:sz w:val="24"/>
        </w:rPr>
        <w:t>六</w:t>
      </w:r>
      <w:r w:rsidRPr="00762724">
        <w:rPr>
          <w:rFonts w:hint="eastAsia"/>
          <w:bCs/>
          <w:sz w:val="24"/>
        </w:rPr>
        <w:t>）基金投资中期票据应遵循以下投资限制：</w:t>
      </w:r>
    </w:p>
    <w:p w14:paraId="68D1446B" w14:textId="77777777" w:rsidR="00762724" w:rsidRPr="00762724" w:rsidRDefault="00762724" w:rsidP="00762724">
      <w:pPr>
        <w:spacing w:line="360" w:lineRule="auto"/>
        <w:ind w:firstLineChars="175" w:firstLine="420"/>
        <w:rPr>
          <w:bCs/>
          <w:sz w:val="24"/>
        </w:rPr>
      </w:pPr>
      <w:r w:rsidRPr="00762724">
        <w:rPr>
          <w:rFonts w:hint="eastAsia"/>
          <w:bCs/>
          <w:sz w:val="24"/>
        </w:rPr>
        <w:t>中期票据属于固定收益类证券，基金投资中期票据应符合法律、法规及基金合同中关于该基金投资固定收益类证券的相关比例；</w:t>
      </w:r>
    </w:p>
    <w:p w14:paraId="3F3AA998" w14:textId="77777777" w:rsidR="00762724" w:rsidRPr="00762724" w:rsidRDefault="00762724" w:rsidP="00762724">
      <w:pPr>
        <w:spacing w:line="360" w:lineRule="auto"/>
        <w:ind w:firstLineChars="175" w:firstLine="420"/>
        <w:rPr>
          <w:bCs/>
          <w:sz w:val="24"/>
        </w:rPr>
      </w:pPr>
      <w:r w:rsidRPr="00762724">
        <w:rPr>
          <w:rFonts w:hint="eastAsia"/>
          <w:bCs/>
          <w:sz w:val="24"/>
        </w:rPr>
        <w:t>基金托管人对基金管理人流动性风险处置的监督职责限于：</w:t>
      </w:r>
    </w:p>
    <w:p w14:paraId="274FF013" w14:textId="77777777" w:rsidR="00762724" w:rsidRDefault="00762724" w:rsidP="00D11494">
      <w:pPr>
        <w:spacing w:line="360" w:lineRule="auto"/>
        <w:ind w:firstLineChars="100" w:firstLine="240"/>
        <w:rPr>
          <w:bCs/>
          <w:sz w:val="24"/>
        </w:rPr>
      </w:pPr>
      <w:r w:rsidRPr="00762724">
        <w:rPr>
          <w:rFonts w:hint="eastAsia"/>
          <w:bCs/>
          <w:sz w:val="24"/>
        </w:rPr>
        <w:t>基金管理人应当根据审慎原则，制定严格的投资决策流程和风险控制制度，并提供给基金托管人。基金托管人对基金投资中期票据是否符合相关制度、流动性风险处置预案以及相关投资额度和比例的情况进行事后监督，如发现异常情况，应及时以书面形式通知基金管理人。基金管理人应积极配合和协助基金托管人的监督和核查。基金管理人接到通知后应及时核对并向基金托管人说明原因和解决措施。基金托管人有权随时对所通知事项进行复查，督促基金管理人改正。基金管理人违规事项未能在限期内纠正的，基金托管人应报告中国证监会。</w:t>
      </w:r>
    </w:p>
    <w:p w14:paraId="228B08F5" w14:textId="53C4E6CD" w:rsidR="00D11494" w:rsidRPr="00D11494" w:rsidRDefault="00D11494" w:rsidP="00C362D6">
      <w:pPr>
        <w:spacing w:line="360" w:lineRule="auto"/>
        <w:ind w:firstLineChars="175" w:firstLine="420"/>
        <w:rPr>
          <w:bCs/>
          <w:sz w:val="24"/>
        </w:rPr>
      </w:pPr>
      <w:r w:rsidRPr="00D11494">
        <w:rPr>
          <w:bCs/>
          <w:sz w:val="24"/>
        </w:rPr>
        <w:t>（</w:t>
      </w:r>
      <w:r w:rsidR="007B3DD7">
        <w:rPr>
          <w:rFonts w:hint="eastAsia"/>
          <w:bCs/>
          <w:sz w:val="24"/>
        </w:rPr>
        <w:t>七</w:t>
      </w:r>
      <w:r w:rsidRPr="00D11494">
        <w:rPr>
          <w:bCs/>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25FEF0F3" w14:textId="43D727E1" w:rsidR="00762724" w:rsidRPr="00762724" w:rsidRDefault="00762724" w:rsidP="00C362D6">
      <w:pPr>
        <w:spacing w:line="360" w:lineRule="auto"/>
        <w:ind w:firstLineChars="175" w:firstLine="420"/>
        <w:rPr>
          <w:bCs/>
          <w:sz w:val="24"/>
        </w:rPr>
      </w:pPr>
      <w:r w:rsidRPr="00762724">
        <w:rPr>
          <w:rFonts w:hint="eastAsia"/>
          <w:bCs/>
          <w:sz w:val="24"/>
        </w:rPr>
        <w:lastRenderedPageBreak/>
        <w:t>（</w:t>
      </w:r>
      <w:r w:rsidR="007B3DD7">
        <w:rPr>
          <w:rFonts w:hint="eastAsia"/>
          <w:bCs/>
          <w:sz w:val="24"/>
        </w:rPr>
        <w:t>八</w:t>
      </w:r>
      <w:r w:rsidRPr="00762724">
        <w:rPr>
          <w:rFonts w:hint="eastAsia"/>
          <w:bCs/>
          <w:sz w:val="24"/>
        </w:rPr>
        <w:t>）基金托管人根据有关法律法规的规定及基金合同的约定，对基金管理人选择存款银行进行监督的内容、标准和程序。</w:t>
      </w:r>
    </w:p>
    <w:p w14:paraId="33F54572" w14:textId="77777777" w:rsidR="00762724" w:rsidRDefault="00762724" w:rsidP="00D11494">
      <w:pPr>
        <w:spacing w:line="360" w:lineRule="auto"/>
        <w:ind w:firstLineChars="200" w:firstLine="480"/>
        <w:rPr>
          <w:bCs/>
          <w:sz w:val="24"/>
        </w:rPr>
      </w:pPr>
      <w:r w:rsidRPr="00762724">
        <w:rPr>
          <w:rFonts w:hint="eastAsia"/>
          <w:bCs/>
          <w:sz w:val="24"/>
        </w:rPr>
        <w:t>基金投资银行存款的，其基金管理人应根据法律法规的规定及基金合同的约定，确定符合条件的所有存款银行的名单，并及时提供给基金托管人，基金托管人应据以对基金投资银行存款的交易对手是否符合有关规定进行监督。</w:t>
      </w:r>
    </w:p>
    <w:p w14:paraId="05B3D545" w14:textId="3021C1AC" w:rsidR="00D11494" w:rsidRPr="00D11494" w:rsidRDefault="00D11494" w:rsidP="00D11494">
      <w:pPr>
        <w:spacing w:line="360" w:lineRule="auto"/>
        <w:ind w:firstLineChars="200" w:firstLine="480"/>
        <w:rPr>
          <w:bCs/>
          <w:sz w:val="24"/>
        </w:rPr>
      </w:pPr>
      <w:r w:rsidRPr="00D11494">
        <w:rPr>
          <w:bCs/>
          <w:sz w:val="24"/>
        </w:rPr>
        <w:t>（</w:t>
      </w:r>
      <w:r w:rsidR="007B3DD7">
        <w:rPr>
          <w:rFonts w:hint="eastAsia"/>
          <w:bCs/>
          <w:sz w:val="24"/>
        </w:rPr>
        <w:t>九</w:t>
      </w:r>
      <w:r w:rsidRPr="00D11494">
        <w:rPr>
          <w:bCs/>
          <w:sz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F097608" w14:textId="1A0FC2A5" w:rsidR="00D11494" w:rsidRPr="00D11494" w:rsidRDefault="00D11494" w:rsidP="00D11494">
      <w:pPr>
        <w:spacing w:line="360" w:lineRule="auto"/>
        <w:ind w:firstLineChars="200" w:firstLine="480"/>
        <w:rPr>
          <w:bCs/>
          <w:sz w:val="24"/>
        </w:rPr>
      </w:pPr>
      <w:r w:rsidRPr="00D11494">
        <w:rPr>
          <w:bCs/>
          <w:sz w:val="24"/>
        </w:rPr>
        <w:t>（</w:t>
      </w:r>
      <w:r w:rsidR="007B3DD7">
        <w:rPr>
          <w:rFonts w:hint="eastAsia"/>
          <w:bCs/>
          <w:sz w:val="24"/>
        </w:rPr>
        <w:t>十</w:t>
      </w:r>
      <w:r w:rsidRPr="00D11494">
        <w:rPr>
          <w:bCs/>
          <w:sz w:val="24"/>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0901F311" w14:textId="5852FD8B" w:rsidR="00D11494" w:rsidRPr="00D11494" w:rsidRDefault="00D11494" w:rsidP="00D11494">
      <w:pPr>
        <w:spacing w:line="360" w:lineRule="auto"/>
        <w:ind w:firstLineChars="200" w:firstLine="480"/>
        <w:rPr>
          <w:bCs/>
          <w:sz w:val="24"/>
        </w:rPr>
      </w:pPr>
      <w:r w:rsidRPr="00D11494">
        <w:rPr>
          <w:bCs/>
          <w:sz w:val="24"/>
        </w:rPr>
        <w:t>（十</w:t>
      </w:r>
      <w:r w:rsidR="007B3DD7">
        <w:rPr>
          <w:rFonts w:hint="eastAsia"/>
          <w:bCs/>
          <w:sz w:val="24"/>
        </w:rPr>
        <w:t>一</w:t>
      </w:r>
      <w:r w:rsidRPr="00D11494">
        <w:rPr>
          <w:bCs/>
          <w:sz w:val="24"/>
        </w:rPr>
        <w:t>）若基金托管人发现基金管理人依据交易程序已经生效的指令违反法律、行政法规和其他有关规定，或者违反基金合同约定的，应当立即通知基金管理人。</w:t>
      </w:r>
    </w:p>
    <w:p w14:paraId="7CE8F1E5" w14:textId="77777777" w:rsidR="00F17A62" w:rsidRDefault="00D11494" w:rsidP="00110195">
      <w:pPr>
        <w:adjustRightInd w:val="0"/>
        <w:snapToGrid w:val="0"/>
        <w:spacing w:line="360" w:lineRule="auto"/>
        <w:ind w:firstLineChars="200" w:firstLine="480"/>
        <w:rPr>
          <w:bCs/>
          <w:sz w:val="24"/>
        </w:rPr>
      </w:pPr>
      <w:r w:rsidRPr="00D11494">
        <w:rPr>
          <w:bCs/>
          <w:sz w:val="24"/>
        </w:rPr>
        <w:t>（十</w:t>
      </w:r>
      <w:r w:rsidR="007B3DD7">
        <w:rPr>
          <w:rFonts w:hint="eastAsia"/>
          <w:bCs/>
          <w:sz w:val="24"/>
        </w:rPr>
        <w:t>二</w:t>
      </w:r>
      <w:r w:rsidRPr="00D11494">
        <w:rPr>
          <w:bCs/>
          <w:sz w:val="24"/>
        </w:rPr>
        <w:t>）基金托管人发现基金管理人有重大违规行为，应及时报告中国证监会，同时通知基金管理人限期纠正，并将纠正结果报告中国证监会。</w:t>
      </w:r>
    </w:p>
    <w:p w14:paraId="04C462D4" w14:textId="7D7B43E7" w:rsidR="006C7D82" w:rsidRPr="0072586B" w:rsidRDefault="00D11494" w:rsidP="00110195">
      <w:pPr>
        <w:adjustRightInd w:val="0"/>
        <w:snapToGrid w:val="0"/>
        <w:spacing w:line="360" w:lineRule="auto"/>
        <w:ind w:firstLineChars="200" w:firstLine="480"/>
        <w:rPr>
          <w:rFonts w:ascii="宋体" w:hAnsi="宋体" w:cs="Arial"/>
          <w:sz w:val="24"/>
        </w:rPr>
      </w:pPr>
      <w:r w:rsidRPr="00D11494">
        <w:rPr>
          <w:bCs/>
          <w:sz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7D10152F" w14:textId="77777777" w:rsidR="006C7D82" w:rsidRPr="0072586B" w:rsidRDefault="006C7D82" w:rsidP="0072586B">
      <w:pPr>
        <w:adjustRightInd w:val="0"/>
        <w:snapToGrid w:val="0"/>
        <w:spacing w:line="360" w:lineRule="auto"/>
        <w:ind w:firstLineChars="200" w:firstLine="480"/>
        <w:outlineLvl w:val="1"/>
        <w:rPr>
          <w:rFonts w:ascii="宋体" w:hAnsi="宋体" w:cs="Arial"/>
          <w:sz w:val="24"/>
        </w:rPr>
      </w:pPr>
      <w:r w:rsidRPr="0072586B">
        <w:rPr>
          <w:rFonts w:ascii="宋体" w:hAnsi="宋体" w:cs="Arial" w:hint="eastAsia"/>
          <w:kern w:val="0"/>
          <w:sz w:val="24"/>
        </w:rPr>
        <w:t>三、基金管理人对基金托管人的业务核查</w:t>
      </w:r>
    </w:p>
    <w:p w14:paraId="78E3ED6E" w14:textId="6259EE54" w:rsidR="00D11494" w:rsidRPr="00D11494" w:rsidRDefault="00D11494" w:rsidP="00D11494">
      <w:pPr>
        <w:spacing w:line="360" w:lineRule="auto"/>
        <w:ind w:firstLineChars="200" w:firstLine="480"/>
        <w:rPr>
          <w:sz w:val="24"/>
        </w:rPr>
      </w:pPr>
      <w:r w:rsidRPr="00D11494">
        <w:rPr>
          <w:sz w:val="24"/>
        </w:rPr>
        <w:t>（一）</w:t>
      </w:r>
      <w:r w:rsidR="00762724" w:rsidRPr="00762724">
        <w:rPr>
          <w:rFonts w:hint="eastAsia"/>
          <w:sz w:val="24"/>
        </w:rPr>
        <w:t>基金管理人对基金托管人履行托管职责情况进行核查，核查事项包括基金托管人安全保管基金财产、开设基金财产的资金账户、证券账户、期货账户以及其他投资所需账户，复核基金管理人计算的基金资产净值和基金份额净值、</w:t>
      </w:r>
      <w:r w:rsidR="00762724" w:rsidRPr="00762724">
        <w:rPr>
          <w:rFonts w:hint="eastAsia"/>
          <w:sz w:val="24"/>
        </w:rPr>
        <w:lastRenderedPageBreak/>
        <w:t>根据基金管理人指令办理清算交收、相关信息披露和监督基金投资运作等行为。</w:t>
      </w:r>
    </w:p>
    <w:p w14:paraId="5B18814E" w14:textId="6E1D810F" w:rsidR="00D11494" w:rsidRPr="00D11494" w:rsidRDefault="00D11494" w:rsidP="00D11494">
      <w:pPr>
        <w:spacing w:line="360" w:lineRule="auto"/>
        <w:ind w:firstLineChars="200" w:firstLine="480"/>
        <w:rPr>
          <w:sz w:val="24"/>
        </w:rPr>
      </w:pPr>
      <w:r w:rsidRPr="00D11494">
        <w:rPr>
          <w:sz w:val="24"/>
        </w:rPr>
        <w:t>（二）基金管理人发现基金托管人擅自挪用基金财产、未对基金财产实行分账管理、未执行或无故延迟执行基金管理人资金划拨指令、泄露基金投资信息等违反《基金法》、基金合同、本</w:t>
      </w:r>
      <w:r w:rsidR="00762724">
        <w:rPr>
          <w:rFonts w:hint="eastAsia"/>
          <w:sz w:val="24"/>
        </w:rPr>
        <w:t>托管</w:t>
      </w:r>
      <w:r w:rsidRPr="00D11494">
        <w:rPr>
          <w:sz w:val="24"/>
        </w:rPr>
        <w:t>协议及其他有关规定时，应及时以书面形式通知基金托管人限期纠正。基金托管人收到通知后应</w:t>
      </w:r>
      <w:r w:rsidR="00762724" w:rsidRPr="00762724">
        <w:rPr>
          <w:rFonts w:hint="eastAsia"/>
          <w:sz w:val="24"/>
        </w:rPr>
        <w:t>在下一工作日前</w:t>
      </w:r>
      <w:r w:rsidRPr="00D11494">
        <w:rPr>
          <w:sz w:val="24"/>
        </w:rPr>
        <w:t>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7597CCB7" w14:textId="77777777" w:rsidR="00762724" w:rsidRDefault="00D11494" w:rsidP="00922ACD">
      <w:pPr>
        <w:adjustRightInd w:val="0"/>
        <w:snapToGrid w:val="0"/>
        <w:spacing w:line="360" w:lineRule="auto"/>
        <w:ind w:firstLineChars="200" w:firstLine="480"/>
        <w:rPr>
          <w:sz w:val="24"/>
        </w:rPr>
      </w:pPr>
      <w:r w:rsidRPr="00D11494">
        <w:rPr>
          <w:sz w:val="24"/>
        </w:rPr>
        <w:t>（三）基金管理人发现基金托管人有重大违规行为，应及时报告中国证监会，同时通知基金托管人限期纠正，并将纠正结果报告中国证监会。</w:t>
      </w:r>
    </w:p>
    <w:p w14:paraId="3DB7AE67" w14:textId="6D8A807C" w:rsidR="00D11494" w:rsidRDefault="00D11494" w:rsidP="00922ACD">
      <w:pPr>
        <w:adjustRightInd w:val="0"/>
        <w:snapToGrid w:val="0"/>
        <w:spacing w:line="360" w:lineRule="auto"/>
        <w:ind w:firstLineChars="200" w:firstLine="480"/>
        <w:rPr>
          <w:sz w:val="24"/>
        </w:rPr>
      </w:pPr>
      <w:r w:rsidRPr="00D11494">
        <w:rPr>
          <w:sz w:val="24"/>
        </w:rPr>
        <w:t>基金托管人无正当理由，拒绝、阻挠对方根据本</w:t>
      </w:r>
      <w:r w:rsidR="00762724" w:rsidRPr="00762724">
        <w:rPr>
          <w:rFonts w:hint="eastAsia"/>
          <w:sz w:val="24"/>
        </w:rPr>
        <w:t>托管</w:t>
      </w:r>
      <w:r w:rsidRPr="00D11494">
        <w:rPr>
          <w:sz w:val="24"/>
        </w:rPr>
        <w:t>协议规定行使监督权，或采取拖延、欺诈等手段妨碍对方进行有效监督，情节严重或经基金管理人提出警告仍不改正的，基金管理人应报告中国证监会。</w:t>
      </w:r>
    </w:p>
    <w:p w14:paraId="25B60EBC"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四、基金财产的保管</w:t>
      </w:r>
    </w:p>
    <w:p w14:paraId="66D55764" w14:textId="77777777" w:rsidR="00D11494" w:rsidRPr="00D11494" w:rsidRDefault="00D11494" w:rsidP="00D11494">
      <w:pPr>
        <w:spacing w:line="360" w:lineRule="auto"/>
        <w:ind w:firstLineChars="200" w:firstLine="480"/>
        <w:rPr>
          <w:sz w:val="24"/>
        </w:rPr>
      </w:pPr>
      <w:r w:rsidRPr="00D11494">
        <w:rPr>
          <w:sz w:val="24"/>
        </w:rPr>
        <w:t>（一）基金财产保管的原则</w:t>
      </w:r>
    </w:p>
    <w:p w14:paraId="218696EF" w14:textId="77777777" w:rsidR="00D11494" w:rsidRPr="00D11494" w:rsidRDefault="00D11494" w:rsidP="00D11494">
      <w:pPr>
        <w:spacing w:line="360" w:lineRule="auto"/>
        <w:ind w:firstLineChars="200" w:firstLine="480"/>
        <w:rPr>
          <w:sz w:val="24"/>
        </w:rPr>
      </w:pPr>
      <w:r w:rsidRPr="00D11494">
        <w:rPr>
          <w:sz w:val="24"/>
        </w:rPr>
        <w:t>1</w:t>
      </w:r>
      <w:r w:rsidRPr="00D11494">
        <w:rPr>
          <w:rFonts w:hint="eastAsia"/>
          <w:sz w:val="24"/>
        </w:rPr>
        <w:t>、</w:t>
      </w:r>
      <w:r w:rsidRPr="00D11494">
        <w:rPr>
          <w:sz w:val="24"/>
        </w:rPr>
        <w:t>基金财产应独立于基金管理人、基金托管人的固有财产。</w:t>
      </w:r>
    </w:p>
    <w:p w14:paraId="43590F1D" w14:textId="77777777" w:rsidR="00D11494" w:rsidRPr="00D11494" w:rsidRDefault="00D11494" w:rsidP="00D11494">
      <w:pPr>
        <w:spacing w:line="360" w:lineRule="auto"/>
        <w:ind w:firstLineChars="200" w:firstLine="480"/>
        <w:rPr>
          <w:sz w:val="24"/>
        </w:rPr>
      </w:pPr>
      <w:r w:rsidRPr="00D11494">
        <w:rPr>
          <w:sz w:val="24"/>
        </w:rPr>
        <w:t>2</w:t>
      </w:r>
      <w:r w:rsidRPr="00D11494">
        <w:rPr>
          <w:rFonts w:hint="eastAsia"/>
          <w:sz w:val="24"/>
        </w:rPr>
        <w:t>、</w:t>
      </w:r>
      <w:r w:rsidRPr="00D11494">
        <w:rPr>
          <w:sz w:val="24"/>
        </w:rPr>
        <w:t>基金托管人应安全保管基金财产。</w:t>
      </w:r>
    </w:p>
    <w:p w14:paraId="4AA59F88" w14:textId="164C7CED" w:rsidR="00D11494" w:rsidRPr="00D11494" w:rsidRDefault="00D11494" w:rsidP="00D11494">
      <w:pPr>
        <w:spacing w:line="360" w:lineRule="auto"/>
        <w:ind w:firstLineChars="200" w:firstLine="480"/>
        <w:rPr>
          <w:sz w:val="24"/>
        </w:rPr>
      </w:pPr>
      <w:r w:rsidRPr="00D11494">
        <w:rPr>
          <w:sz w:val="24"/>
        </w:rPr>
        <w:t>3</w:t>
      </w:r>
      <w:r w:rsidRPr="00D11494">
        <w:rPr>
          <w:rFonts w:hint="eastAsia"/>
          <w:sz w:val="24"/>
        </w:rPr>
        <w:t>、</w:t>
      </w:r>
      <w:r w:rsidRPr="00D11494">
        <w:rPr>
          <w:sz w:val="24"/>
        </w:rPr>
        <w:t>基金托管人按照规定开设基金财产的资金账户、证券账户</w:t>
      </w:r>
      <w:r w:rsidR="00762724" w:rsidRPr="00762724">
        <w:rPr>
          <w:rFonts w:hint="eastAsia"/>
          <w:sz w:val="24"/>
          <w:lang w:val="en-GB"/>
        </w:rPr>
        <w:t>和</w:t>
      </w:r>
      <w:r w:rsidR="00762724" w:rsidRPr="00762724">
        <w:rPr>
          <w:sz w:val="24"/>
          <w:lang w:val="en-GB"/>
        </w:rPr>
        <w:t>其他</w:t>
      </w:r>
      <w:r w:rsidRPr="00D11494">
        <w:rPr>
          <w:sz w:val="24"/>
        </w:rPr>
        <w:t>投资所需账户。</w:t>
      </w:r>
    </w:p>
    <w:p w14:paraId="4EE5EFA2" w14:textId="6CB0FB8B" w:rsidR="00D11494" w:rsidRPr="00D11494" w:rsidRDefault="00D11494" w:rsidP="00D11494">
      <w:pPr>
        <w:spacing w:line="360" w:lineRule="auto"/>
        <w:ind w:firstLineChars="200" w:firstLine="480"/>
        <w:rPr>
          <w:sz w:val="24"/>
        </w:rPr>
      </w:pPr>
      <w:r w:rsidRPr="00D11494">
        <w:rPr>
          <w:sz w:val="24"/>
        </w:rPr>
        <w:t>4</w:t>
      </w:r>
      <w:r w:rsidRPr="00D11494">
        <w:rPr>
          <w:rFonts w:hint="eastAsia"/>
          <w:sz w:val="24"/>
        </w:rPr>
        <w:t>、</w:t>
      </w:r>
      <w:r w:rsidR="00762724" w:rsidRPr="00762724">
        <w:rPr>
          <w:rFonts w:hint="eastAsia"/>
          <w:sz w:val="24"/>
        </w:rPr>
        <w:t>基金托管人对所托管的不同基金财产分别设置账户，与基金托管人的其他业务和其他基金的托管业务实行严格的分账管理，确保基金财产的完整与独立</w:t>
      </w:r>
      <w:r w:rsidRPr="00D11494">
        <w:rPr>
          <w:sz w:val="24"/>
        </w:rPr>
        <w:t>。</w:t>
      </w:r>
    </w:p>
    <w:p w14:paraId="662701C6" w14:textId="5F41E602" w:rsidR="00D11494" w:rsidRPr="00D11494" w:rsidRDefault="00D11494" w:rsidP="00D11494">
      <w:pPr>
        <w:spacing w:line="360" w:lineRule="auto"/>
        <w:ind w:firstLineChars="200" w:firstLine="480"/>
        <w:rPr>
          <w:sz w:val="24"/>
        </w:rPr>
      </w:pPr>
      <w:r w:rsidRPr="00D11494">
        <w:rPr>
          <w:sz w:val="24"/>
        </w:rPr>
        <w:t>5</w:t>
      </w:r>
      <w:r w:rsidRPr="00D11494">
        <w:rPr>
          <w:sz w:val="24"/>
        </w:rPr>
        <w:t>、</w:t>
      </w:r>
      <w:r w:rsidR="00762724" w:rsidRPr="00762724">
        <w:rPr>
          <w:rFonts w:hint="eastAsia"/>
          <w:sz w:val="24"/>
        </w:rPr>
        <w:t>基金托管人根据基金管理人的指令，按照基金合同和本托管协议的约定保管基金财产，如有特殊情况双方可另行协商解决</w:t>
      </w:r>
      <w:r w:rsidRPr="00D11494">
        <w:rPr>
          <w:sz w:val="24"/>
        </w:rPr>
        <w:t>。</w:t>
      </w:r>
    </w:p>
    <w:p w14:paraId="017C06AA" w14:textId="7E21B370" w:rsidR="00D11494" w:rsidRPr="00D11494" w:rsidRDefault="00D11494" w:rsidP="00D11494">
      <w:pPr>
        <w:spacing w:line="360" w:lineRule="auto"/>
        <w:ind w:firstLineChars="200" w:firstLine="480"/>
        <w:rPr>
          <w:sz w:val="24"/>
        </w:rPr>
      </w:pPr>
      <w:r w:rsidRPr="00D11494">
        <w:rPr>
          <w:sz w:val="24"/>
        </w:rPr>
        <w:t>6</w:t>
      </w:r>
      <w:r w:rsidRPr="00D11494">
        <w:rPr>
          <w:sz w:val="24"/>
        </w:rPr>
        <w:t>、</w:t>
      </w:r>
      <w:r w:rsidR="00762724" w:rsidRPr="00762724">
        <w:rPr>
          <w:rFonts w:hint="eastAsia"/>
          <w:sz w:val="24"/>
        </w:rPr>
        <w:t>对于因为基金投资产生的应收资产，应由基金管理人负责与有关当事人确定到账日期并通知基金托管人，到账日基金财产没有到达基金账户的，基金托管人应及时通知并配合基金管理人采取措施进行催收。由此给基金财产造成损失的，基金管理人应负责向有关当事人追偿基金财产的损失，基金托管人应予以必要的配合与协助，但对此不承担任何责任</w:t>
      </w:r>
      <w:r w:rsidRPr="00D11494">
        <w:rPr>
          <w:sz w:val="24"/>
        </w:rPr>
        <w:t>。</w:t>
      </w:r>
    </w:p>
    <w:p w14:paraId="0E18534B" w14:textId="26FBBB4E" w:rsidR="00D11494" w:rsidRPr="00D11494" w:rsidRDefault="00D11494" w:rsidP="00D11494">
      <w:pPr>
        <w:spacing w:line="360" w:lineRule="auto"/>
        <w:ind w:firstLineChars="200" w:firstLine="480"/>
        <w:rPr>
          <w:b/>
          <w:sz w:val="24"/>
        </w:rPr>
      </w:pPr>
      <w:r w:rsidRPr="00D11494">
        <w:rPr>
          <w:sz w:val="24"/>
        </w:rPr>
        <w:lastRenderedPageBreak/>
        <w:t>7</w:t>
      </w:r>
      <w:r w:rsidRPr="00D11494">
        <w:rPr>
          <w:rFonts w:hint="eastAsia"/>
          <w:sz w:val="24"/>
        </w:rPr>
        <w:t>、</w:t>
      </w:r>
      <w:r w:rsidR="00762724" w:rsidRPr="00762724">
        <w:rPr>
          <w:rFonts w:hint="eastAsia"/>
          <w:sz w:val="24"/>
        </w:rPr>
        <w:t>基金托管人对因为基金管理人投资产生的存放或存管在基金托管人以外机构的基金财产，或交由期货公司或证券公司负责清算交收的基金资产（包括但不限于期货保证金账户内的资金、期货合约等）及其收益；由于该等机构或该机构会员单位等本协议当事人外第三方的欺诈、疏忽、过失或破产等原因给基金财产造成的损失等不承担责任。不属于基金托管人实际有效控制下的实物证券的损坏、灭失，基金托管人不承担责任</w:t>
      </w:r>
      <w:r w:rsidRPr="00D11494">
        <w:rPr>
          <w:sz w:val="24"/>
        </w:rPr>
        <w:t>。</w:t>
      </w:r>
    </w:p>
    <w:p w14:paraId="56402C2D" w14:textId="77777777" w:rsidR="00D11494" w:rsidRPr="00D11494" w:rsidRDefault="00D11494" w:rsidP="00D11494">
      <w:pPr>
        <w:spacing w:line="360" w:lineRule="auto"/>
        <w:ind w:firstLineChars="200" w:firstLine="480"/>
        <w:rPr>
          <w:sz w:val="24"/>
        </w:rPr>
      </w:pPr>
      <w:r w:rsidRPr="00D11494">
        <w:rPr>
          <w:sz w:val="24"/>
        </w:rPr>
        <w:t>8</w:t>
      </w:r>
      <w:r w:rsidRPr="00D11494">
        <w:rPr>
          <w:sz w:val="24"/>
        </w:rPr>
        <w:t>、除依据法律法规和基金合同的规定外，基金托管人不得委托第三人托管基金财产。</w:t>
      </w:r>
    </w:p>
    <w:p w14:paraId="76EBAE12" w14:textId="77777777" w:rsidR="00D11494" w:rsidRPr="00D11494" w:rsidRDefault="00D11494" w:rsidP="00D11494">
      <w:pPr>
        <w:spacing w:line="360" w:lineRule="auto"/>
        <w:ind w:firstLineChars="200" w:firstLine="480"/>
        <w:rPr>
          <w:sz w:val="24"/>
        </w:rPr>
      </w:pPr>
      <w:r w:rsidRPr="00D11494">
        <w:rPr>
          <w:sz w:val="24"/>
        </w:rPr>
        <w:t>（二）基金募集期间及募集资金的验资</w:t>
      </w:r>
    </w:p>
    <w:p w14:paraId="4A81EA77" w14:textId="1B3AEF90" w:rsidR="00D11494" w:rsidRPr="00D11494" w:rsidRDefault="00D11494" w:rsidP="00D11494">
      <w:pPr>
        <w:adjustRightInd w:val="0"/>
        <w:snapToGrid w:val="0"/>
        <w:spacing w:line="360" w:lineRule="auto"/>
        <w:ind w:firstLineChars="200" w:firstLine="480"/>
        <w:rPr>
          <w:sz w:val="24"/>
        </w:rPr>
      </w:pPr>
      <w:r w:rsidRPr="00D11494">
        <w:rPr>
          <w:sz w:val="24"/>
        </w:rPr>
        <w:t>1</w:t>
      </w:r>
      <w:r w:rsidRPr="00D11494">
        <w:rPr>
          <w:sz w:val="24"/>
        </w:rPr>
        <w:t>、基金募集期间募集的资金应存于基金管理人</w:t>
      </w:r>
      <w:r w:rsidR="00762724" w:rsidRPr="00762724">
        <w:rPr>
          <w:rFonts w:hint="eastAsia"/>
          <w:sz w:val="24"/>
        </w:rPr>
        <w:t>在具有托管资格的商业银行</w:t>
      </w:r>
      <w:r w:rsidRPr="00D11494">
        <w:rPr>
          <w:sz w:val="24"/>
        </w:rPr>
        <w:t>开立的</w:t>
      </w:r>
      <w:r w:rsidRPr="00D11494">
        <w:rPr>
          <w:rFonts w:hint="eastAsia"/>
          <w:sz w:val="24"/>
        </w:rPr>
        <w:t>“</w:t>
      </w:r>
      <w:r w:rsidRPr="00D11494">
        <w:rPr>
          <w:sz w:val="24"/>
        </w:rPr>
        <w:t>基金募集专户</w:t>
      </w:r>
      <w:r w:rsidRPr="00D11494">
        <w:rPr>
          <w:rFonts w:hint="eastAsia"/>
          <w:sz w:val="24"/>
        </w:rPr>
        <w:t>”</w:t>
      </w:r>
      <w:r w:rsidRPr="00D11494">
        <w:rPr>
          <w:sz w:val="24"/>
        </w:rPr>
        <w:t>。该账户由基金管理人开立并管理。</w:t>
      </w:r>
    </w:p>
    <w:p w14:paraId="750CAFDE" w14:textId="0408B4BC" w:rsidR="00D11494" w:rsidRPr="00D11494" w:rsidRDefault="00D11494" w:rsidP="00D11494">
      <w:pPr>
        <w:adjustRightInd w:val="0"/>
        <w:snapToGrid w:val="0"/>
        <w:spacing w:line="360" w:lineRule="auto"/>
        <w:ind w:firstLineChars="200" w:firstLine="480"/>
        <w:rPr>
          <w:sz w:val="24"/>
        </w:rPr>
      </w:pPr>
      <w:r w:rsidRPr="00D11494">
        <w:rPr>
          <w:rFonts w:hint="eastAsia"/>
          <w:sz w:val="24"/>
        </w:rPr>
        <w:t>2</w:t>
      </w:r>
      <w:r w:rsidRPr="00D11494">
        <w:rPr>
          <w:rFonts w:hint="eastAsia"/>
          <w:sz w:val="24"/>
        </w:rPr>
        <w:t>、</w:t>
      </w:r>
      <w:r w:rsidRPr="00D11494">
        <w:rPr>
          <w:sz w:val="24"/>
        </w:rPr>
        <w:t>基金募集期满或基金</w:t>
      </w:r>
      <w:r w:rsidR="00762724">
        <w:rPr>
          <w:rFonts w:hint="eastAsia"/>
          <w:sz w:val="24"/>
        </w:rPr>
        <w:t>停止</w:t>
      </w:r>
      <w:r w:rsidRPr="00D11494">
        <w:rPr>
          <w:sz w:val="24"/>
        </w:rPr>
        <w:t>募集时，募集的基金份额总额、基金募集金额、基金份额持有人人数符合《基金法》、《运作办法》等有关规定后，基金管理人应将属于基金财产的全部资金划入基金托管人开立的基金银行账户，同时在规定时间内，聘请具有从事证券相关业务资格的会计师事务所进行验资，出具验资报告。出具的验资报告由参加验资的</w:t>
      </w:r>
      <w:r w:rsidRPr="00D11494">
        <w:rPr>
          <w:sz w:val="24"/>
        </w:rPr>
        <w:t>2</w:t>
      </w:r>
      <w:r w:rsidRPr="00D11494">
        <w:rPr>
          <w:sz w:val="24"/>
        </w:rPr>
        <w:t>名或</w:t>
      </w:r>
      <w:r w:rsidRPr="00D11494">
        <w:rPr>
          <w:sz w:val="24"/>
        </w:rPr>
        <w:t>2</w:t>
      </w:r>
      <w:r w:rsidRPr="00D11494">
        <w:rPr>
          <w:sz w:val="24"/>
        </w:rPr>
        <w:t>名以上中国注册会计师签字方为有效。</w:t>
      </w:r>
    </w:p>
    <w:p w14:paraId="02C3D349" w14:textId="57E6075F" w:rsidR="00D11494" w:rsidRPr="00D11494" w:rsidRDefault="00D11494" w:rsidP="00D11494">
      <w:pPr>
        <w:adjustRightInd w:val="0"/>
        <w:snapToGrid w:val="0"/>
        <w:spacing w:line="360" w:lineRule="auto"/>
        <w:ind w:firstLineChars="200" w:firstLine="480"/>
        <w:rPr>
          <w:sz w:val="24"/>
        </w:rPr>
      </w:pPr>
      <w:r w:rsidRPr="00D11494">
        <w:rPr>
          <w:rFonts w:hint="eastAsia"/>
          <w:sz w:val="24"/>
        </w:rPr>
        <w:t>3</w:t>
      </w:r>
      <w:r w:rsidRPr="00D11494">
        <w:rPr>
          <w:rFonts w:hint="eastAsia"/>
          <w:sz w:val="24"/>
        </w:rPr>
        <w:t>、</w:t>
      </w:r>
      <w:r w:rsidR="00762724" w:rsidRPr="00762724">
        <w:rPr>
          <w:rFonts w:hint="eastAsia"/>
          <w:sz w:val="24"/>
        </w:rPr>
        <w:t>若基金募集期限届满，未能达到基金合同生效的条件，由基金管理人按规定办理退款等事宜</w:t>
      </w:r>
      <w:r w:rsidRPr="00D11494">
        <w:rPr>
          <w:sz w:val="24"/>
        </w:rPr>
        <w:t>。</w:t>
      </w:r>
    </w:p>
    <w:p w14:paraId="2D8D3FE8" w14:textId="77777777" w:rsidR="00D11494" w:rsidRPr="00D11494" w:rsidRDefault="00D11494" w:rsidP="00D11494">
      <w:pPr>
        <w:spacing w:line="360" w:lineRule="auto"/>
        <w:ind w:firstLineChars="200" w:firstLine="480"/>
        <w:rPr>
          <w:sz w:val="24"/>
        </w:rPr>
      </w:pPr>
      <w:r w:rsidRPr="00D11494">
        <w:rPr>
          <w:sz w:val="24"/>
        </w:rPr>
        <w:t>（三）基金</w:t>
      </w:r>
      <w:r w:rsidRPr="00D11494">
        <w:rPr>
          <w:rFonts w:hint="eastAsia"/>
          <w:sz w:val="24"/>
        </w:rPr>
        <w:t>托管</w:t>
      </w:r>
      <w:r w:rsidRPr="00D11494">
        <w:rPr>
          <w:sz w:val="24"/>
        </w:rPr>
        <w:t>账户的开立和管理</w:t>
      </w:r>
    </w:p>
    <w:p w14:paraId="1ED97D74" w14:textId="405E5863" w:rsidR="00D11494" w:rsidRPr="00D11494" w:rsidRDefault="00D11494" w:rsidP="00D11494">
      <w:pPr>
        <w:spacing w:line="360" w:lineRule="auto"/>
        <w:ind w:firstLineChars="200" w:firstLine="480"/>
        <w:rPr>
          <w:sz w:val="24"/>
        </w:rPr>
      </w:pPr>
      <w:r w:rsidRPr="00D11494">
        <w:rPr>
          <w:sz w:val="24"/>
        </w:rPr>
        <w:t>1</w:t>
      </w:r>
      <w:r w:rsidRPr="00D11494">
        <w:rPr>
          <w:sz w:val="24"/>
        </w:rPr>
        <w:t>、</w:t>
      </w:r>
      <w:r w:rsidR="00762724" w:rsidRPr="00762724">
        <w:rPr>
          <w:rFonts w:hAnsi="宋体" w:hint="eastAsia"/>
          <w:sz w:val="24"/>
        </w:rPr>
        <w:t>基金托管人以基金托管人的名义开设基金托管专户，保管基金财产的银行存款。该基金托管专户同时也是基金托管人在法人集中清算模式下，代表所托管的包括本基金财产在内的所有托管资产与中国证券登记结算有限责任公司（以下或称“中登公司”）进行一级结算的专用账户。该账户的开设和管理由基金托管人承担。本基金的一切货币收支活动，均需通过基金托管人的基金托管专户进行。基金托管人可根据实际情况需要，为基金财产开立资金清算辅助账户，以办理相关的资金汇划业务。基金管理人应当在开户过程中给予必要的配合，并提供所需资料</w:t>
      </w:r>
      <w:r w:rsidRPr="00D11494">
        <w:rPr>
          <w:rFonts w:hAnsi="宋体"/>
          <w:sz w:val="24"/>
        </w:rPr>
        <w:t>。</w:t>
      </w:r>
    </w:p>
    <w:p w14:paraId="7C0804DD" w14:textId="6D149ADC" w:rsidR="00D11494" w:rsidRPr="00D11494" w:rsidRDefault="00762724" w:rsidP="00D11494">
      <w:pPr>
        <w:spacing w:line="360" w:lineRule="auto"/>
        <w:ind w:firstLineChars="200" w:firstLine="480"/>
        <w:rPr>
          <w:sz w:val="24"/>
        </w:rPr>
      </w:pPr>
      <w:r>
        <w:rPr>
          <w:sz w:val="24"/>
        </w:rPr>
        <w:t>2</w:t>
      </w:r>
      <w:r w:rsidR="00D11494" w:rsidRPr="00D11494">
        <w:rPr>
          <w:sz w:val="24"/>
        </w:rPr>
        <w:t>、基金</w:t>
      </w:r>
      <w:r w:rsidRPr="00762724">
        <w:rPr>
          <w:rFonts w:hint="eastAsia"/>
          <w:sz w:val="24"/>
        </w:rPr>
        <w:t>银行账户</w:t>
      </w:r>
      <w:r w:rsidR="00D11494" w:rsidRPr="00D11494">
        <w:rPr>
          <w:sz w:val="24"/>
        </w:rPr>
        <w:t>的开立和使用，限于满足开展本基金业务的需要。基金托管人和基金管理人不得假借本基金的名义开立任何其他银行账户；亦不得使用基金的任何账户进行本基金业务以外的活动。</w:t>
      </w:r>
    </w:p>
    <w:p w14:paraId="5AAF9BB4" w14:textId="09B3B601" w:rsidR="00D11494" w:rsidRPr="00D11494" w:rsidRDefault="00762724" w:rsidP="00D11494">
      <w:pPr>
        <w:spacing w:line="360" w:lineRule="auto"/>
        <w:ind w:firstLineChars="200" w:firstLine="480"/>
        <w:rPr>
          <w:sz w:val="24"/>
        </w:rPr>
      </w:pPr>
      <w:r>
        <w:rPr>
          <w:sz w:val="24"/>
        </w:rPr>
        <w:lastRenderedPageBreak/>
        <w:t>3</w:t>
      </w:r>
      <w:r w:rsidR="00D11494" w:rsidRPr="00D11494">
        <w:rPr>
          <w:sz w:val="24"/>
        </w:rPr>
        <w:t>、基金</w:t>
      </w:r>
      <w:r w:rsidRPr="00762724">
        <w:rPr>
          <w:rFonts w:hint="eastAsia"/>
          <w:sz w:val="24"/>
        </w:rPr>
        <w:t>银行账户</w:t>
      </w:r>
      <w:r w:rsidR="00D11494" w:rsidRPr="00D11494">
        <w:rPr>
          <w:sz w:val="24"/>
        </w:rPr>
        <w:t>的开立和管理应符合银行业监督管理机构的有关规定。</w:t>
      </w:r>
    </w:p>
    <w:p w14:paraId="60F27A4F" w14:textId="77777777" w:rsidR="00D11494" w:rsidRPr="00D11494" w:rsidRDefault="00D11494" w:rsidP="00D11494">
      <w:pPr>
        <w:spacing w:line="360" w:lineRule="auto"/>
        <w:ind w:firstLineChars="200" w:firstLine="480"/>
        <w:rPr>
          <w:sz w:val="24"/>
        </w:rPr>
      </w:pPr>
      <w:r w:rsidRPr="00D11494">
        <w:rPr>
          <w:sz w:val="24"/>
        </w:rPr>
        <w:t>（四）定期存款账户</w:t>
      </w:r>
    </w:p>
    <w:p w14:paraId="514B1CC3" w14:textId="77777777" w:rsidR="00D11494" w:rsidRPr="00D11494" w:rsidRDefault="00D11494" w:rsidP="00D11494">
      <w:pPr>
        <w:spacing w:line="360" w:lineRule="auto"/>
        <w:ind w:firstLineChars="200" w:firstLine="480"/>
        <w:rPr>
          <w:sz w:val="24"/>
        </w:rPr>
      </w:pPr>
      <w:r w:rsidRPr="00D11494">
        <w:rPr>
          <w:sz w:val="24"/>
        </w:rPr>
        <w:t>基金财产投资定期存款在存款机构开立的银行账户，包括实体或虚拟账户，其预留印鉴经各方商议后预留。对于任何的定期存款投资，基金管理人都必须和存款机构签订定期存款协议，约定双方的权利和义务，该协议作为划款指令附件。</w:t>
      </w:r>
      <w:r w:rsidRPr="00D11494">
        <w:rPr>
          <w:rFonts w:hint="eastAsia"/>
          <w:sz w:val="24"/>
        </w:rPr>
        <w:t>该协议中必须有如下明确条款：“存款证实书不得被质押或以任何方式被抵押，并不得用于转让和背书；本息到期归还或提前支取的所有款项必须划至托管专户（明确户名、开户行、账号等），不得划入其他任何账户”。如定期存款协议中未体现前述条款，基金托管人有权拒绝定期存款投资的划款指令。</w:t>
      </w:r>
      <w:r w:rsidRPr="00D11494">
        <w:rPr>
          <w:sz w:val="24"/>
        </w:rPr>
        <w:t>在取得存款证实书后，基金托管人保管证实书正本或者复印件。基金管理人应该在合理的时间内进行定期存款的投资和支取事宜，若基金管理人提前支取或部分提前支取定期存款，若产生息差（即本基金已计提的资金利息和提前支取时收到的资金利息差额），该息差的处理方法由基金管理人和基金托管人双方协商解决。</w:t>
      </w:r>
    </w:p>
    <w:p w14:paraId="499B4C8A" w14:textId="77777777" w:rsidR="00D11494" w:rsidRPr="00D11494" w:rsidRDefault="00D11494" w:rsidP="00D11494">
      <w:pPr>
        <w:spacing w:line="360" w:lineRule="auto"/>
        <w:ind w:firstLineChars="200" w:firstLine="480"/>
        <w:rPr>
          <w:sz w:val="24"/>
        </w:rPr>
      </w:pPr>
      <w:r w:rsidRPr="00D11494">
        <w:rPr>
          <w:sz w:val="24"/>
        </w:rPr>
        <w:t>对于任何的定期存款投资，基金管理人都必须和存款机构签订定期存款协议，约定双方的权利和义务，该协议作为划款指令附件。该协议中必须有如下明确条款：</w:t>
      </w:r>
      <w:r w:rsidRPr="00D11494">
        <w:rPr>
          <w:sz w:val="24"/>
        </w:rPr>
        <w:t>“</w:t>
      </w:r>
      <w:r w:rsidRPr="00D11494">
        <w:rPr>
          <w:sz w:val="24"/>
        </w:rPr>
        <w:t>存款证实书不得被质押或以任何方式被抵押，并不得用于转让和背书；本息到期归还或提前支取的所有款项必须划至托管专户（明确户名、开户行、账号等），不得划入其他任何账户</w:t>
      </w:r>
      <w:r w:rsidRPr="00D11494">
        <w:rPr>
          <w:sz w:val="24"/>
        </w:rPr>
        <w:t>”</w:t>
      </w:r>
      <w:r w:rsidRPr="00D11494">
        <w:rPr>
          <w:sz w:val="24"/>
        </w:rPr>
        <w:t>。如定期存款协议中未体现前述条款，基金托管人有权拒绝定期存款投资的划款指令。</w:t>
      </w:r>
    </w:p>
    <w:p w14:paraId="42BD5A83" w14:textId="7345878E" w:rsidR="00D11494" w:rsidRPr="00D11494" w:rsidRDefault="00D11494" w:rsidP="00D11494">
      <w:pPr>
        <w:widowControl/>
        <w:spacing w:line="360" w:lineRule="auto"/>
        <w:ind w:firstLineChars="200" w:firstLine="480"/>
        <w:jc w:val="left"/>
        <w:rPr>
          <w:kern w:val="0"/>
          <w:sz w:val="24"/>
        </w:rPr>
      </w:pPr>
      <w:r w:rsidRPr="00D11494">
        <w:rPr>
          <w:sz w:val="24"/>
        </w:rPr>
        <w:t>（</w:t>
      </w:r>
      <w:r w:rsidR="00762724">
        <w:rPr>
          <w:rFonts w:hint="eastAsia"/>
          <w:sz w:val="24"/>
        </w:rPr>
        <w:t>五</w:t>
      </w:r>
      <w:r w:rsidRPr="00D11494">
        <w:rPr>
          <w:sz w:val="24"/>
        </w:rPr>
        <w:t>）</w:t>
      </w:r>
      <w:r w:rsidRPr="00D11494">
        <w:rPr>
          <w:rFonts w:hAnsi="宋体"/>
          <w:kern w:val="0"/>
          <w:sz w:val="24"/>
        </w:rPr>
        <w:t>基金证券账户和结算备付金账户的开立和管理</w:t>
      </w:r>
    </w:p>
    <w:p w14:paraId="75462004" w14:textId="4D6E4E11" w:rsidR="00D11494" w:rsidRPr="00D11494" w:rsidRDefault="00D11494" w:rsidP="00D11494">
      <w:pPr>
        <w:widowControl/>
        <w:spacing w:line="360" w:lineRule="auto"/>
        <w:ind w:firstLineChars="200" w:firstLine="480"/>
        <w:jc w:val="left"/>
        <w:rPr>
          <w:kern w:val="0"/>
          <w:sz w:val="24"/>
        </w:rPr>
      </w:pPr>
      <w:r w:rsidRPr="00D11494">
        <w:rPr>
          <w:kern w:val="0"/>
          <w:sz w:val="24"/>
        </w:rPr>
        <w:t>1</w:t>
      </w:r>
      <w:r w:rsidRPr="00D11494">
        <w:rPr>
          <w:rFonts w:hAnsi="宋体" w:hint="eastAsia"/>
          <w:sz w:val="24"/>
        </w:rPr>
        <w:t>、</w:t>
      </w:r>
      <w:r w:rsidRPr="00D11494">
        <w:rPr>
          <w:rFonts w:hAnsi="宋体"/>
          <w:kern w:val="0"/>
          <w:sz w:val="24"/>
        </w:rPr>
        <w:t>基金托管人在</w:t>
      </w:r>
      <w:r w:rsidR="00762724" w:rsidRPr="00762724">
        <w:rPr>
          <w:rFonts w:hAnsi="宋体" w:hint="eastAsia"/>
          <w:kern w:val="0"/>
          <w:sz w:val="24"/>
        </w:rPr>
        <w:t>中国证券登记结算有限责任公司</w:t>
      </w:r>
      <w:r w:rsidRPr="00D11494">
        <w:rPr>
          <w:rFonts w:hAnsi="宋体"/>
          <w:kern w:val="0"/>
          <w:sz w:val="24"/>
        </w:rPr>
        <w:t>上海分公司、深圳分公司为基金开立基金</w:t>
      </w:r>
      <w:r w:rsidRPr="00D11494">
        <w:rPr>
          <w:rFonts w:hAnsi="宋体" w:hint="eastAsia"/>
          <w:kern w:val="0"/>
          <w:sz w:val="24"/>
        </w:rPr>
        <w:t>管理人</w:t>
      </w:r>
      <w:r w:rsidRPr="00D11494">
        <w:rPr>
          <w:rFonts w:hAnsi="宋体"/>
          <w:kern w:val="0"/>
          <w:sz w:val="24"/>
        </w:rPr>
        <w:t>与基金联名的证券账户。</w:t>
      </w:r>
    </w:p>
    <w:p w14:paraId="1E471DC9" w14:textId="77777777" w:rsidR="00D11494" w:rsidRPr="00D11494" w:rsidRDefault="00D11494" w:rsidP="00D11494">
      <w:pPr>
        <w:widowControl/>
        <w:spacing w:line="360" w:lineRule="auto"/>
        <w:ind w:firstLineChars="200" w:firstLine="480"/>
        <w:jc w:val="left"/>
        <w:rPr>
          <w:kern w:val="0"/>
          <w:sz w:val="24"/>
        </w:rPr>
      </w:pPr>
      <w:r w:rsidRPr="00D11494">
        <w:rPr>
          <w:kern w:val="0"/>
          <w:sz w:val="24"/>
        </w:rPr>
        <w:t>2</w:t>
      </w:r>
      <w:r w:rsidRPr="00D11494">
        <w:rPr>
          <w:rFonts w:hAnsi="宋体" w:hint="eastAsia"/>
          <w:sz w:val="24"/>
        </w:rPr>
        <w:t>、</w:t>
      </w:r>
      <w:r w:rsidRPr="00D11494">
        <w:rPr>
          <w:rFonts w:hAnsi="宋体"/>
          <w:kern w:val="0"/>
          <w:sz w:val="24"/>
        </w:rPr>
        <w:t>基金证券账户的开立和使用，仅限于满足开展本基金业务的需要。基金托管人和基金管理人不得出借或未经对方同意擅自转让基金的任何证券账户，亦不得使用基金的任何账户进行本基金业务以外的活动。</w:t>
      </w:r>
    </w:p>
    <w:p w14:paraId="294E63E4" w14:textId="77777777" w:rsidR="00D11494" w:rsidRPr="00D11494" w:rsidRDefault="00D11494" w:rsidP="00D11494">
      <w:pPr>
        <w:widowControl/>
        <w:spacing w:line="360" w:lineRule="auto"/>
        <w:ind w:firstLineChars="200" w:firstLine="480"/>
        <w:jc w:val="left"/>
        <w:rPr>
          <w:kern w:val="0"/>
          <w:sz w:val="24"/>
        </w:rPr>
      </w:pPr>
      <w:r w:rsidRPr="00D11494">
        <w:rPr>
          <w:kern w:val="0"/>
          <w:sz w:val="24"/>
        </w:rPr>
        <w:t>3</w:t>
      </w:r>
      <w:r w:rsidRPr="00D11494">
        <w:rPr>
          <w:rFonts w:hAnsi="宋体" w:hint="eastAsia"/>
          <w:sz w:val="24"/>
        </w:rPr>
        <w:t>、</w:t>
      </w:r>
      <w:r w:rsidRPr="00D11494">
        <w:rPr>
          <w:rFonts w:hAnsi="宋体"/>
          <w:kern w:val="0"/>
          <w:sz w:val="24"/>
        </w:rPr>
        <w:t>基金证券账户的开立和证券账户卡的保管由基金托管人负责，账户资产的管理和运用由基金管理人负责。</w:t>
      </w:r>
    </w:p>
    <w:p w14:paraId="3F5ADA53" w14:textId="6EB8ECC5" w:rsidR="00D11494" w:rsidRPr="00D11494" w:rsidRDefault="00D11494" w:rsidP="00D11494">
      <w:pPr>
        <w:widowControl/>
        <w:spacing w:line="360" w:lineRule="auto"/>
        <w:ind w:firstLineChars="200" w:firstLine="480"/>
        <w:jc w:val="left"/>
        <w:rPr>
          <w:kern w:val="0"/>
          <w:sz w:val="24"/>
        </w:rPr>
      </w:pPr>
      <w:r w:rsidRPr="00D11494">
        <w:rPr>
          <w:kern w:val="0"/>
          <w:sz w:val="24"/>
        </w:rPr>
        <w:t>4</w:t>
      </w:r>
      <w:r w:rsidRPr="00D11494">
        <w:rPr>
          <w:rFonts w:hAnsi="宋体" w:hint="eastAsia"/>
          <w:sz w:val="24"/>
        </w:rPr>
        <w:t>、</w:t>
      </w:r>
      <w:r w:rsidRPr="00D11494">
        <w:rPr>
          <w:rFonts w:hAnsi="宋体"/>
          <w:kern w:val="0"/>
          <w:sz w:val="24"/>
        </w:rPr>
        <w:t>基金托管人以基金托管人的名义在</w:t>
      </w:r>
      <w:r w:rsidR="00762724" w:rsidRPr="00762724">
        <w:rPr>
          <w:rFonts w:hAnsi="宋体" w:hint="eastAsia"/>
          <w:kern w:val="0"/>
          <w:sz w:val="24"/>
        </w:rPr>
        <w:t>中国证券登记结算有限责任公司</w:t>
      </w:r>
      <w:r w:rsidRPr="00D11494">
        <w:rPr>
          <w:rFonts w:hAnsi="宋体"/>
          <w:kern w:val="0"/>
          <w:sz w:val="24"/>
        </w:rPr>
        <w:t>开立结算备付金账户，并代表所托管的基金完成与</w:t>
      </w:r>
      <w:r w:rsidR="00762724" w:rsidRPr="00762724">
        <w:rPr>
          <w:rFonts w:hAnsi="宋体" w:hint="eastAsia"/>
          <w:kern w:val="0"/>
          <w:sz w:val="24"/>
        </w:rPr>
        <w:t>中国证券登记结算有限责任公司</w:t>
      </w:r>
      <w:r w:rsidRPr="00D11494">
        <w:rPr>
          <w:rFonts w:hAnsi="宋体"/>
          <w:kern w:val="0"/>
          <w:sz w:val="24"/>
        </w:rPr>
        <w:lastRenderedPageBreak/>
        <w:t>的一级法人清算工作，基金管理人应予以积极协助。结算备付金、结算互保基金、交收价差资金等的收取按照</w:t>
      </w:r>
      <w:r w:rsidR="00762724" w:rsidRPr="00762724">
        <w:rPr>
          <w:rFonts w:hAnsi="宋体" w:hint="eastAsia"/>
          <w:kern w:val="0"/>
          <w:sz w:val="24"/>
        </w:rPr>
        <w:t>中国证券登记结算有限责任公司</w:t>
      </w:r>
      <w:r w:rsidRPr="00D11494">
        <w:rPr>
          <w:rFonts w:hAnsi="宋体"/>
          <w:kern w:val="0"/>
          <w:sz w:val="24"/>
        </w:rPr>
        <w:t>的规定执行。</w:t>
      </w:r>
    </w:p>
    <w:p w14:paraId="1B767A58" w14:textId="77777777" w:rsidR="00D11494" w:rsidRPr="00D11494" w:rsidRDefault="00D11494" w:rsidP="00D11494">
      <w:pPr>
        <w:spacing w:line="360" w:lineRule="auto"/>
        <w:ind w:firstLineChars="200" w:firstLine="480"/>
        <w:rPr>
          <w:kern w:val="0"/>
          <w:sz w:val="24"/>
        </w:rPr>
      </w:pPr>
      <w:r w:rsidRPr="00D11494">
        <w:rPr>
          <w:kern w:val="0"/>
          <w:sz w:val="24"/>
        </w:rPr>
        <w:t>5</w:t>
      </w:r>
      <w:r w:rsidRPr="00D11494">
        <w:rPr>
          <w:rFonts w:hAnsi="宋体" w:hint="eastAsia"/>
          <w:sz w:val="24"/>
        </w:rPr>
        <w:t>、</w:t>
      </w:r>
      <w:r w:rsidRPr="00D11494">
        <w:rPr>
          <w:rFonts w:hAnsi="宋体"/>
          <w:kern w:val="0"/>
          <w:sz w:val="24"/>
        </w:rPr>
        <w:t>若中国证监会或其他监管机构在本托管协议订立日之后允许基金从事其他投资品种的投资业务，涉及相关账户的开立、使用的，若无相关规定，则基金托管人比照上述关于账户开立、使用的规定执行。</w:t>
      </w:r>
    </w:p>
    <w:p w14:paraId="0333E5DF" w14:textId="77777777" w:rsidR="00762724" w:rsidRPr="00762724" w:rsidRDefault="00762724" w:rsidP="00762724">
      <w:pPr>
        <w:spacing w:line="360" w:lineRule="auto"/>
        <w:ind w:firstLineChars="200" w:firstLine="480"/>
        <w:rPr>
          <w:sz w:val="24"/>
        </w:rPr>
      </w:pPr>
      <w:r w:rsidRPr="00762724">
        <w:rPr>
          <w:rFonts w:hint="eastAsia"/>
          <w:sz w:val="24"/>
        </w:rPr>
        <w:t>（六）债券托管专户的开设和管理</w:t>
      </w:r>
    </w:p>
    <w:p w14:paraId="790641D9" w14:textId="77777777" w:rsidR="00762724" w:rsidRPr="00762724" w:rsidRDefault="00762724" w:rsidP="00762724">
      <w:pPr>
        <w:spacing w:line="360" w:lineRule="auto"/>
        <w:ind w:firstLineChars="200" w:firstLine="480"/>
        <w:rPr>
          <w:sz w:val="24"/>
        </w:rPr>
      </w:pPr>
      <w:r w:rsidRPr="00762724">
        <w:rPr>
          <w:rFonts w:hint="eastAsia"/>
          <w:sz w:val="24"/>
        </w:rPr>
        <w:t>基金合同生效后，基金托管人根据中国人民银行、中央国债登记结算有限责任公司和银行间市场清算所股份有限公司的有关规定，在中央国债登记结算有限责任公司和银行间市场清算所股份有限公司开立债券托管账户，并代表基金进行银行间市场债券的结算。</w:t>
      </w:r>
    </w:p>
    <w:p w14:paraId="001917A0" w14:textId="77777777" w:rsidR="00762724" w:rsidRPr="00762724" w:rsidRDefault="00762724" w:rsidP="00762724">
      <w:pPr>
        <w:spacing w:line="360" w:lineRule="auto"/>
        <w:ind w:firstLineChars="200" w:firstLine="480"/>
        <w:rPr>
          <w:sz w:val="24"/>
        </w:rPr>
      </w:pPr>
      <w:r w:rsidRPr="00762724">
        <w:rPr>
          <w:rFonts w:hint="eastAsia"/>
          <w:sz w:val="24"/>
        </w:rPr>
        <w:t>（七）股指期货、国债期货的相关账户的开立和管理</w:t>
      </w:r>
    </w:p>
    <w:p w14:paraId="5DAC0DFE" w14:textId="77777777" w:rsidR="00762724" w:rsidRPr="00762724" w:rsidRDefault="00762724" w:rsidP="00762724">
      <w:pPr>
        <w:spacing w:line="360" w:lineRule="auto"/>
        <w:ind w:firstLineChars="200" w:firstLine="480"/>
        <w:rPr>
          <w:sz w:val="24"/>
        </w:rPr>
      </w:pPr>
      <w:r w:rsidRPr="00762724">
        <w:rPr>
          <w:rFonts w:hint="eastAsia"/>
          <w:sz w:val="24"/>
        </w:rPr>
        <w:t>基金管理人、基金托管人应当按照相关规定开立期货结算账户、期货资金账户，在中国金融期货交易所获取交易编码。期货结算账户名称、期货资金账户名称及交易编码对应名称应按照有关规定设立。</w:t>
      </w:r>
    </w:p>
    <w:p w14:paraId="2CA1C44F" w14:textId="77777777" w:rsidR="00762724" w:rsidRPr="00762724" w:rsidRDefault="00762724" w:rsidP="00762724">
      <w:pPr>
        <w:spacing w:line="360" w:lineRule="auto"/>
        <w:ind w:firstLineChars="200" w:firstLine="480"/>
        <w:rPr>
          <w:sz w:val="24"/>
        </w:rPr>
      </w:pPr>
      <w:r w:rsidRPr="00762724">
        <w:rPr>
          <w:rFonts w:hint="eastAsia"/>
          <w:sz w:val="24"/>
        </w:rPr>
        <w:t>基金托管人已取得期货保证金存管银行资格，基金管理人授权基金托管人办理相关银期转账业务。</w:t>
      </w:r>
    </w:p>
    <w:p w14:paraId="54F4D58D" w14:textId="77777777" w:rsidR="00762724" w:rsidRPr="00762724" w:rsidRDefault="00762724" w:rsidP="00762724">
      <w:pPr>
        <w:spacing w:line="360" w:lineRule="auto"/>
        <w:ind w:firstLineChars="200" w:firstLine="480"/>
        <w:rPr>
          <w:sz w:val="24"/>
        </w:rPr>
      </w:pPr>
      <w:r w:rsidRPr="00762724">
        <w:rPr>
          <w:rFonts w:hint="eastAsia"/>
          <w:sz w:val="24"/>
        </w:rPr>
        <w:t>（八）其他账户的开立和管理</w:t>
      </w:r>
    </w:p>
    <w:p w14:paraId="4FB16DAB" w14:textId="77777777" w:rsidR="00762724" w:rsidRPr="00762724" w:rsidRDefault="00762724" w:rsidP="00762724">
      <w:pPr>
        <w:spacing w:line="360" w:lineRule="auto"/>
        <w:ind w:firstLineChars="200" w:firstLine="480"/>
        <w:rPr>
          <w:sz w:val="24"/>
        </w:rPr>
      </w:pPr>
      <w:r w:rsidRPr="00762724">
        <w:rPr>
          <w:rFonts w:hint="eastAsia"/>
          <w:sz w:val="24"/>
        </w:rPr>
        <w:t>1</w:t>
      </w:r>
      <w:r w:rsidRPr="00762724">
        <w:rPr>
          <w:rFonts w:hint="eastAsia"/>
          <w:sz w:val="24"/>
        </w:rPr>
        <w:t>．因业务发展需要而开立的其他账户，可以根据法律法规和基金合同的规定，由基金托管人负责开立。新账户按有关规定使用并管理。</w:t>
      </w:r>
    </w:p>
    <w:p w14:paraId="64C92517" w14:textId="77777777" w:rsidR="00762724" w:rsidRPr="00762724" w:rsidRDefault="00762724" w:rsidP="00762724">
      <w:pPr>
        <w:spacing w:line="360" w:lineRule="auto"/>
        <w:ind w:firstLineChars="200" w:firstLine="480"/>
        <w:rPr>
          <w:sz w:val="24"/>
        </w:rPr>
      </w:pPr>
      <w:r w:rsidRPr="00762724">
        <w:rPr>
          <w:rFonts w:hint="eastAsia"/>
          <w:sz w:val="24"/>
        </w:rPr>
        <w:t>2</w:t>
      </w:r>
      <w:r w:rsidRPr="00762724">
        <w:rPr>
          <w:rFonts w:hint="eastAsia"/>
          <w:sz w:val="24"/>
        </w:rPr>
        <w:t>．法律法规等有关规定对相关账户的开立和管理另有规定的，从其规定办理。</w:t>
      </w:r>
    </w:p>
    <w:p w14:paraId="13A0D9BF" w14:textId="77777777" w:rsidR="00762724" w:rsidRPr="00762724" w:rsidRDefault="00762724" w:rsidP="00762724">
      <w:pPr>
        <w:spacing w:line="360" w:lineRule="auto"/>
        <w:ind w:firstLineChars="200" w:firstLine="480"/>
        <w:rPr>
          <w:sz w:val="24"/>
        </w:rPr>
      </w:pPr>
      <w:r w:rsidRPr="00762724">
        <w:rPr>
          <w:rFonts w:hint="eastAsia"/>
          <w:sz w:val="24"/>
        </w:rPr>
        <w:t>（九）基金财产投资的有关有价凭证等的保管</w:t>
      </w:r>
    </w:p>
    <w:p w14:paraId="1CCE2791" w14:textId="77777777" w:rsidR="00762724" w:rsidRPr="00762724" w:rsidRDefault="00762724" w:rsidP="00762724">
      <w:pPr>
        <w:spacing w:line="360" w:lineRule="auto"/>
        <w:ind w:firstLineChars="200" w:firstLine="480"/>
        <w:rPr>
          <w:sz w:val="24"/>
        </w:rPr>
      </w:pPr>
      <w:r w:rsidRPr="00762724">
        <w:rPr>
          <w:rFonts w:hint="eastAsia"/>
          <w:sz w:val="24"/>
        </w:rPr>
        <w:t>基金财产投资的有关实物证券等有价凭证由基金托管人存放于基金托管人的保管库，也可存入中央国债登记结算有限责任公司、中国证券登记结算有限责任公司上海分公司</w:t>
      </w:r>
      <w:r w:rsidRPr="00762724">
        <w:rPr>
          <w:rFonts w:hint="eastAsia"/>
          <w:sz w:val="24"/>
        </w:rPr>
        <w:t>/</w:t>
      </w:r>
      <w:r w:rsidRPr="00762724">
        <w:rPr>
          <w:rFonts w:hint="eastAsia"/>
          <w:sz w:val="24"/>
        </w:rPr>
        <w:t>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p>
    <w:p w14:paraId="2BD09B7A" w14:textId="77777777" w:rsidR="00762724" w:rsidRPr="00762724" w:rsidRDefault="00762724" w:rsidP="00762724">
      <w:pPr>
        <w:spacing w:line="360" w:lineRule="auto"/>
        <w:ind w:firstLineChars="200" w:firstLine="480"/>
        <w:rPr>
          <w:sz w:val="24"/>
        </w:rPr>
      </w:pPr>
      <w:r w:rsidRPr="00762724">
        <w:rPr>
          <w:rFonts w:hint="eastAsia"/>
          <w:sz w:val="24"/>
        </w:rPr>
        <w:t>（十）与基金财产有关的重大合同的保管</w:t>
      </w:r>
    </w:p>
    <w:p w14:paraId="7CE95AD4" w14:textId="77777777" w:rsidR="00762724" w:rsidRPr="00762724" w:rsidRDefault="00762724" w:rsidP="00762724">
      <w:pPr>
        <w:spacing w:line="360" w:lineRule="auto"/>
        <w:ind w:firstLineChars="200" w:firstLine="480"/>
        <w:rPr>
          <w:sz w:val="24"/>
        </w:rPr>
      </w:pPr>
      <w:r w:rsidRPr="00762724">
        <w:rPr>
          <w:rFonts w:hint="eastAsia"/>
          <w:sz w:val="24"/>
        </w:rPr>
        <w:t>由基金管理人代表基金签署的、与基金有关的重大合同的原件分别由基金管理人、基金托管人保管。除协议另有规定外，基金管理人在代表基金签署与基金</w:t>
      </w:r>
      <w:r w:rsidRPr="00762724">
        <w:rPr>
          <w:rFonts w:hint="eastAsia"/>
          <w:sz w:val="24"/>
        </w:rPr>
        <w:lastRenderedPageBreak/>
        <w:t>有关的重大合同时应保证基金一方持有两份以上的正本，以便基金管理人和基金托管人至少各持有一份正本的原件。重大合同的保管期限为基金合同终止后</w:t>
      </w:r>
      <w:r w:rsidRPr="00762724">
        <w:rPr>
          <w:rFonts w:hint="eastAsia"/>
          <w:sz w:val="24"/>
        </w:rPr>
        <w:t>15</w:t>
      </w:r>
      <w:r w:rsidRPr="00762724">
        <w:rPr>
          <w:rFonts w:hint="eastAsia"/>
          <w:sz w:val="24"/>
        </w:rPr>
        <w:t>年。</w:t>
      </w:r>
    </w:p>
    <w:p w14:paraId="0FD2E41A" w14:textId="67792D34" w:rsidR="00236AF5" w:rsidRDefault="00762724" w:rsidP="00236AF5">
      <w:pPr>
        <w:adjustRightInd w:val="0"/>
        <w:snapToGrid w:val="0"/>
        <w:spacing w:line="360" w:lineRule="auto"/>
        <w:ind w:firstLineChars="200" w:firstLine="480"/>
        <w:rPr>
          <w:rFonts w:ascii="宋体" w:hAnsi="宋体" w:cs="Arial"/>
          <w:sz w:val="24"/>
        </w:rPr>
      </w:pPr>
      <w:r w:rsidRPr="00762724">
        <w:rPr>
          <w:rFonts w:hint="eastAsia"/>
          <w:sz w:val="24"/>
        </w:rPr>
        <w:t>对于无法取得二份以上的正本的，基金管理人应向基金托管人提供加盖授权业务章的合同传真件，未经双方协商或未在合同约定范围内，合同原件不得转移。</w:t>
      </w:r>
    </w:p>
    <w:p w14:paraId="28856DE6" w14:textId="77777777" w:rsidR="006C7D82" w:rsidRPr="0072586B" w:rsidRDefault="006C7D82" w:rsidP="0072586B">
      <w:pPr>
        <w:adjustRightInd w:val="0"/>
        <w:snapToGrid w:val="0"/>
        <w:spacing w:line="360" w:lineRule="auto"/>
        <w:ind w:firstLineChars="200" w:firstLine="480"/>
        <w:outlineLvl w:val="1"/>
        <w:rPr>
          <w:rFonts w:ascii="宋体" w:hAnsi="宋体" w:cs="Arial"/>
          <w:sz w:val="24"/>
        </w:rPr>
      </w:pPr>
      <w:r w:rsidRPr="0072586B">
        <w:rPr>
          <w:rFonts w:ascii="宋体" w:hAnsi="宋体" w:cs="Arial" w:hint="eastAsia"/>
          <w:kern w:val="0"/>
          <w:sz w:val="24"/>
        </w:rPr>
        <w:t>五、基金资产净值计算和会计核算</w:t>
      </w:r>
    </w:p>
    <w:p w14:paraId="06867339" w14:textId="77777777" w:rsidR="00D11494" w:rsidRPr="00D11494" w:rsidRDefault="00D11494" w:rsidP="00D11494">
      <w:pPr>
        <w:spacing w:line="360" w:lineRule="auto"/>
        <w:ind w:firstLineChars="200" w:firstLine="480"/>
        <w:rPr>
          <w:sz w:val="24"/>
        </w:rPr>
      </w:pPr>
      <w:r w:rsidRPr="00D11494">
        <w:rPr>
          <w:sz w:val="24"/>
        </w:rPr>
        <w:t>（一）基金资产净值的计算、复核与完成的时间及程序</w:t>
      </w:r>
    </w:p>
    <w:p w14:paraId="6EFEF2E6" w14:textId="77777777" w:rsidR="00D11494" w:rsidRPr="00D11494" w:rsidRDefault="00D11494" w:rsidP="00D11494">
      <w:pPr>
        <w:spacing w:line="360" w:lineRule="auto"/>
        <w:ind w:firstLineChars="200" w:firstLine="480"/>
        <w:rPr>
          <w:sz w:val="24"/>
        </w:rPr>
      </w:pPr>
      <w:r w:rsidRPr="00D11494">
        <w:rPr>
          <w:sz w:val="24"/>
        </w:rPr>
        <w:t>1</w:t>
      </w:r>
      <w:r w:rsidRPr="00D11494">
        <w:rPr>
          <w:sz w:val="24"/>
        </w:rPr>
        <w:t>、基金资产净值</w:t>
      </w:r>
    </w:p>
    <w:p w14:paraId="0D1EAB08" w14:textId="77777777" w:rsidR="00762724" w:rsidRPr="00762724" w:rsidRDefault="00762724" w:rsidP="00762724">
      <w:pPr>
        <w:spacing w:line="360" w:lineRule="auto"/>
        <w:ind w:firstLineChars="200" w:firstLine="480"/>
        <w:rPr>
          <w:sz w:val="24"/>
        </w:rPr>
      </w:pPr>
      <w:r w:rsidRPr="00762724">
        <w:rPr>
          <w:rFonts w:hint="eastAsia"/>
          <w:sz w:val="24"/>
        </w:rPr>
        <w:t>基金资产净值是指基金资产总值减去基金负债后的价值。</w:t>
      </w:r>
    </w:p>
    <w:p w14:paraId="58CD4490" w14:textId="77777777" w:rsidR="00762724" w:rsidRDefault="00762724" w:rsidP="00D11494">
      <w:pPr>
        <w:spacing w:line="360" w:lineRule="auto"/>
        <w:ind w:firstLineChars="200" w:firstLine="480"/>
        <w:rPr>
          <w:sz w:val="24"/>
        </w:rPr>
      </w:pPr>
      <w:r w:rsidRPr="00762724">
        <w:rPr>
          <w:rFonts w:hint="eastAsia"/>
          <w:sz w:val="24"/>
        </w:rPr>
        <w:t>相应类别基金份额的基金份额净值是指计算日该类基金资产净值除以计算日该类基金份额的余额数量计算，基金份额净值的计算，精确到</w:t>
      </w:r>
      <w:r w:rsidRPr="00762724">
        <w:rPr>
          <w:rFonts w:hint="eastAsia"/>
          <w:sz w:val="24"/>
        </w:rPr>
        <w:t>0.0001</w:t>
      </w:r>
      <w:r w:rsidRPr="00762724">
        <w:rPr>
          <w:rFonts w:hint="eastAsia"/>
          <w:sz w:val="24"/>
        </w:rPr>
        <w:t>元，小数点后第</w:t>
      </w:r>
      <w:r w:rsidRPr="00762724">
        <w:rPr>
          <w:rFonts w:hint="eastAsia"/>
          <w:sz w:val="24"/>
        </w:rPr>
        <w:t>5</w:t>
      </w:r>
      <w:r w:rsidRPr="00762724">
        <w:rPr>
          <w:rFonts w:hint="eastAsia"/>
          <w:sz w:val="24"/>
        </w:rPr>
        <w:t>位四舍五入，由此产生的收益或损失由基金财产承担。国家另有规定的，从其规定。</w:t>
      </w:r>
    </w:p>
    <w:p w14:paraId="67A78679" w14:textId="77777777" w:rsidR="00762724" w:rsidRPr="00762724" w:rsidRDefault="00762724" w:rsidP="00762724">
      <w:pPr>
        <w:spacing w:line="360" w:lineRule="auto"/>
        <w:ind w:firstLineChars="200" w:firstLine="480"/>
        <w:rPr>
          <w:sz w:val="24"/>
        </w:rPr>
      </w:pPr>
      <w:r w:rsidRPr="00762724">
        <w:rPr>
          <w:rFonts w:hint="eastAsia"/>
          <w:sz w:val="24"/>
        </w:rPr>
        <w:t>基金管理人每个工作日计算基金资产净值及基金份额净值，经基金托管人复核，按规定公告。</w:t>
      </w:r>
    </w:p>
    <w:p w14:paraId="70D7649A" w14:textId="77777777" w:rsidR="00D11494" w:rsidRPr="00D11494" w:rsidRDefault="00D11494" w:rsidP="00D11494">
      <w:pPr>
        <w:spacing w:line="360" w:lineRule="auto"/>
        <w:ind w:firstLineChars="200" w:firstLine="480"/>
        <w:rPr>
          <w:sz w:val="24"/>
        </w:rPr>
      </w:pPr>
      <w:r w:rsidRPr="00D11494">
        <w:rPr>
          <w:sz w:val="24"/>
        </w:rPr>
        <w:t>2</w:t>
      </w:r>
      <w:r w:rsidRPr="00D11494">
        <w:rPr>
          <w:sz w:val="24"/>
        </w:rPr>
        <w:t>、复核程序</w:t>
      </w:r>
    </w:p>
    <w:p w14:paraId="20E08D95" w14:textId="77777777" w:rsidR="00762724" w:rsidRDefault="00762724" w:rsidP="00D11494">
      <w:pPr>
        <w:spacing w:line="360" w:lineRule="auto"/>
        <w:ind w:firstLineChars="200" w:firstLine="480"/>
        <w:rPr>
          <w:sz w:val="24"/>
        </w:rPr>
      </w:pPr>
      <w:r w:rsidRPr="00762724">
        <w:rPr>
          <w:rFonts w:hint="eastAsia"/>
          <w:sz w:val="24"/>
        </w:rPr>
        <w:t>基金管理人应每个工作日对基金资产估值。但基金管理人根据法律法规或基金合同的规定暂停估值时除外。基金管理人每工作日对基金资产进行估值后，将基金份额净值结果发送基金托管人，经基金托管人复核无误后，由基金管理人按照规定对外公布。</w:t>
      </w:r>
    </w:p>
    <w:p w14:paraId="0A3D00F8" w14:textId="77777777" w:rsidR="00D11494" w:rsidRPr="00D11494" w:rsidRDefault="00D11494" w:rsidP="00D11494">
      <w:pPr>
        <w:spacing w:line="360" w:lineRule="auto"/>
        <w:ind w:firstLineChars="200" w:firstLine="480"/>
        <w:rPr>
          <w:sz w:val="24"/>
        </w:rPr>
      </w:pPr>
      <w:r w:rsidRPr="00D11494">
        <w:rPr>
          <w:sz w:val="24"/>
        </w:rPr>
        <w:t>3</w:t>
      </w:r>
      <w:r w:rsidRPr="00D11494">
        <w:rPr>
          <w:rFonts w:hint="eastAsia"/>
          <w:sz w:val="24"/>
        </w:rPr>
        <w:t>、</w:t>
      </w:r>
      <w:r w:rsidRPr="00D11494">
        <w:rPr>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615AE07D" w14:textId="77777777" w:rsidR="00D11494" w:rsidRPr="00D11494" w:rsidRDefault="00D11494" w:rsidP="00D11494">
      <w:pPr>
        <w:spacing w:line="360" w:lineRule="auto"/>
        <w:ind w:firstLineChars="200" w:firstLine="480"/>
        <w:rPr>
          <w:sz w:val="24"/>
        </w:rPr>
      </w:pPr>
      <w:r w:rsidRPr="00D11494">
        <w:rPr>
          <w:sz w:val="24"/>
        </w:rPr>
        <w:t>（二）基金资产估值方法和特殊情形的处理</w:t>
      </w:r>
    </w:p>
    <w:p w14:paraId="766316AA" w14:textId="77777777" w:rsidR="00D11494" w:rsidRPr="00D11494" w:rsidRDefault="00D11494" w:rsidP="00D11494">
      <w:pPr>
        <w:spacing w:line="360" w:lineRule="auto"/>
        <w:ind w:firstLineChars="200" w:firstLine="480"/>
        <w:rPr>
          <w:sz w:val="24"/>
        </w:rPr>
      </w:pPr>
      <w:r w:rsidRPr="00D11494">
        <w:rPr>
          <w:sz w:val="24"/>
        </w:rPr>
        <w:t>1</w:t>
      </w:r>
      <w:r w:rsidRPr="00D11494">
        <w:rPr>
          <w:sz w:val="24"/>
        </w:rPr>
        <w:t>、估值对象</w:t>
      </w:r>
    </w:p>
    <w:p w14:paraId="5269703E" w14:textId="77777777" w:rsidR="00D11494" w:rsidRPr="00D11494" w:rsidRDefault="00D11494" w:rsidP="00D11494">
      <w:pPr>
        <w:spacing w:line="360" w:lineRule="auto"/>
        <w:ind w:firstLineChars="200" w:firstLine="480"/>
        <w:rPr>
          <w:bCs/>
          <w:sz w:val="24"/>
        </w:rPr>
      </w:pPr>
      <w:r w:rsidRPr="00D11494">
        <w:rPr>
          <w:rFonts w:hint="eastAsia"/>
          <w:bCs/>
          <w:sz w:val="24"/>
        </w:rPr>
        <w:t>基金所拥有的股票、权证、债券、股指期货、国债期货和银行存款本息、应收款项、其它投资等资产及负债。</w:t>
      </w:r>
    </w:p>
    <w:p w14:paraId="3203D75C" w14:textId="77777777" w:rsidR="00D11494" w:rsidRPr="00D11494" w:rsidRDefault="00D11494" w:rsidP="00D11494">
      <w:pPr>
        <w:spacing w:line="360" w:lineRule="auto"/>
        <w:ind w:firstLineChars="200" w:firstLine="480"/>
        <w:rPr>
          <w:sz w:val="24"/>
        </w:rPr>
      </w:pPr>
      <w:r w:rsidRPr="00D11494">
        <w:rPr>
          <w:sz w:val="24"/>
        </w:rPr>
        <w:t>2</w:t>
      </w:r>
      <w:r w:rsidRPr="00D11494">
        <w:rPr>
          <w:sz w:val="24"/>
        </w:rPr>
        <w:t>、估值方法</w:t>
      </w:r>
    </w:p>
    <w:p w14:paraId="5869C048"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1</w:t>
      </w:r>
      <w:r w:rsidRPr="00D11494">
        <w:rPr>
          <w:rFonts w:hint="eastAsia"/>
          <w:bCs/>
          <w:sz w:val="24"/>
        </w:rPr>
        <w:t>）权益类证券（包括股票、权证等）的估值</w:t>
      </w:r>
    </w:p>
    <w:p w14:paraId="6C027E84" w14:textId="77777777" w:rsidR="00D11494" w:rsidRPr="00D11494" w:rsidRDefault="00D11494" w:rsidP="00D11494">
      <w:pPr>
        <w:spacing w:line="360" w:lineRule="auto"/>
        <w:ind w:firstLineChars="200" w:firstLine="480"/>
        <w:rPr>
          <w:bCs/>
          <w:sz w:val="24"/>
        </w:rPr>
      </w:pPr>
      <w:r w:rsidRPr="00D11494">
        <w:rPr>
          <w:rFonts w:hint="eastAsia"/>
          <w:bCs/>
          <w:sz w:val="24"/>
        </w:rPr>
        <w:lastRenderedPageBreak/>
        <w:t>1</w:t>
      </w:r>
      <w:r w:rsidRPr="00D11494">
        <w:rPr>
          <w:rFonts w:hint="eastAsia"/>
          <w:bCs/>
          <w:sz w:val="24"/>
        </w:rPr>
        <w:t>）证券交易所上市的权益类证券的估值</w:t>
      </w:r>
    </w:p>
    <w:p w14:paraId="36BC9187"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1 \* GB3</w:instrText>
      </w:r>
      <w:r w:rsidRPr="00D11494">
        <w:rPr>
          <w:bCs/>
          <w:sz w:val="24"/>
        </w:rPr>
        <w:instrText xml:space="preserve"> </w:instrText>
      </w:r>
      <w:r w:rsidRPr="00D11494">
        <w:rPr>
          <w:bCs/>
          <w:sz w:val="24"/>
        </w:rPr>
        <w:fldChar w:fldCharType="separate"/>
      </w:r>
      <w:r w:rsidRPr="00D11494">
        <w:rPr>
          <w:rFonts w:hint="eastAsia"/>
          <w:bCs/>
          <w:noProof/>
          <w:sz w:val="24"/>
        </w:rPr>
        <w:t>①</w:t>
      </w:r>
      <w:r w:rsidRPr="00D11494">
        <w:rPr>
          <w:bCs/>
          <w:sz w:val="24"/>
        </w:rPr>
        <w:fldChar w:fldCharType="end"/>
      </w:r>
      <w:r w:rsidRPr="00D11494">
        <w:rPr>
          <w:rFonts w:hint="eastAsia"/>
          <w:bCs/>
          <w:sz w:val="24"/>
        </w:rPr>
        <w:t>交易所上市的权益类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B27C061"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2 \* GB3</w:instrText>
      </w:r>
      <w:r w:rsidRPr="00D11494">
        <w:rPr>
          <w:bCs/>
          <w:sz w:val="24"/>
        </w:rPr>
        <w:instrText xml:space="preserve"> </w:instrText>
      </w:r>
      <w:r w:rsidRPr="00D11494">
        <w:rPr>
          <w:bCs/>
          <w:sz w:val="24"/>
        </w:rPr>
        <w:fldChar w:fldCharType="separate"/>
      </w:r>
      <w:r w:rsidRPr="00D11494">
        <w:rPr>
          <w:rFonts w:hint="eastAsia"/>
          <w:bCs/>
          <w:noProof/>
          <w:sz w:val="24"/>
        </w:rPr>
        <w:t>②</w:t>
      </w:r>
      <w:r w:rsidRPr="00D11494">
        <w:rPr>
          <w:bCs/>
          <w:sz w:val="24"/>
        </w:rPr>
        <w:fldChar w:fldCharType="end"/>
      </w:r>
      <w:r w:rsidRPr="00D11494">
        <w:rPr>
          <w:rFonts w:hint="eastAsia"/>
          <w:bCs/>
          <w:sz w:val="24"/>
        </w:rPr>
        <w:t>交易所上市不存在活跃市场的权益类证券，采用估值技术确定公允价值。</w:t>
      </w:r>
    </w:p>
    <w:p w14:paraId="3F0C4F5C" w14:textId="77777777" w:rsidR="00D11494" w:rsidRPr="00D11494" w:rsidRDefault="00D11494" w:rsidP="00D11494">
      <w:pPr>
        <w:spacing w:line="360" w:lineRule="auto"/>
        <w:ind w:firstLineChars="200" w:firstLine="480"/>
        <w:rPr>
          <w:bCs/>
          <w:sz w:val="24"/>
        </w:rPr>
      </w:pPr>
      <w:r w:rsidRPr="00D11494">
        <w:rPr>
          <w:rFonts w:hint="eastAsia"/>
          <w:bCs/>
          <w:sz w:val="24"/>
        </w:rPr>
        <w:t>2</w:t>
      </w:r>
      <w:r w:rsidRPr="00D11494">
        <w:rPr>
          <w:rFonts w:hint="eastAsia"/>
          <w:bCs/>
          <w:sz w:val="24"/>
        </w:rPr>
        <w:t>）处于未上市期间的权益类证券应区分如下情况处理：</w:t>
      </w:r>
    </w:p>
    <w:p w14:paraId="564D5BA8"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1 \* GB3</w:instrText>
      </w:r>
      <w:r w:rsidRPr="00D11494">
        <w:rPr>
          <w:bCs/>
          <w:sz w:val="24"/>
        </w:rPr>
        <w:instrText xml:space="preserve"> </w:instrText>
      </w:r>
      <w:r w:rsidRPr="00D11494">
        <w:rPr>
          <w:bCs/>
          <w:sz w:val="24"/>
        </w:rPr>
        <w:fldChar w:fldCharType="separate"/>
      </w:r>
      <w:r w:rsidRPr="00D11494">
        <w:rPr>
          <w:rFonts w:hint="eastAsia"/>
          <w:bCs/>
          <w:noProof/>
          <w:sz w:val="24"/>
        </w:rPr>
        <w:t>①</w:t>
      </w:r>
      <w:r w:rsidRPr="00D11494">
        <w:rPr>
          <w:bCs/>
          <w:sz w:val="24"/>
        </w:rPr>
        <w:fldChar w:fldCharType="end"/>
      </w:r>
      <w:r w:rsidRPr="00D11494">
        <w:rPr>
          <w:rFonts w:hint="eastAsia"/>
          <w:bCs/>
          <w:sz w:val="24"/>
        </w:rPr>
        <w:t>送股、转增股、配股和公开增发的新股，按估值日在证券交易所挂牌的同一股票的估值方法估值；该日无交易的，以最近一日的市价（收盘价）估值；</w:t>
      </w:r>
    </w:p>
    <w:p w14:paraId="70C210B3"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2 \* GB3</w:instrText>
      </w:r>
      <w:r w:rsidRPr="00D11494">
        <w:rPr>
          <w:bCs/>
          <w:sz w:val="24"/>
        </w:rPr>
        <w:instrText xml:space="preserve"> </w:instrText>
      </w:r>
      <w:r w:rsidRPr="00D11494">
        <w:rPr>
          <w:bCs/>
          <w:sz w:val="24"/>
        </w:rPr>
        <w:fldChar w:fldCharType="separate"/>
      </w:r>
      <w:r w:rsidRPr="00D11494">
        <w:rPr>
          <w:rFonts w:hint="eastAsia"/>
          <w:bCs/>
          <w:noProof/>
          <w:sz w:val="24"/>
        </w:rPr>
        <w:t>②</w:t>
      </w:r>
      <w:r w:rsidRPr="00D11494">
        <w:rPr>
          <w:bCs/>
          <w:sz w:val="24"/>
        </w:rPr>
        <w:fldChar w:fldCharType="end"/>
      </w:r>
      <w:r w:rsidRPr="00D11494">
        <w:rPr>
          <w:rFonts w:hint="eastAsia"/>
          <w:bCs/>
          <w:sz w:val="24"/>
        </w:rPr>
        <w:t>首次公开发行未上市的股票、权证等，采用估值技术确定公允价值，在估值技术难以可靠计量公允价值的情况下，按成本估值；</w:t>
      </w:r>
    </w:p>
    <w:p w14:paraId="6007869B"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3 \* GB3</w:instrText>
      </w:r>
      <w:r w:rsidRPr="00D11494">
        <w:rPr>
          <w:bCs/>
          <w:sz w:val="24"/>
        </w:rPr>
        <w:instrText xml:space="preserve"> </w:instrText>
      </w:r>
      <w:r w:rsidRPr="00D11494">
        <w:rPr>
          <w:bCs/>
          <w:sz w:val="24"/>
        </w:rPr>
        <w:fldChar w:fldCharType="separate"/>
      </w:r>
      <w:r w:rsidRPr="00D11494">
        <w:rPr>
          <w:rFonts w:hint="eastAsia"/>
          <w:bCs/>
          <w:noProof/>
          <w:sz w:val="24"/>
        </w:rPr>
        <w:t>③</w:t>
      </w:r>
      <w:r w:rsidRPr="00D11494">
        <w:rPr>
          <w:bCs/>
          <w:sz w:val="24"/>
        </w:rPr>
        <w:fldChar w:fldCharType="end"/>
      </w:r>
      <w:r w:rsidRPr="00D11494">
        <w:rPr>
          <w:rFonts w:hint="eastAsia"/>
          <w:bCs/>
          <w:sz w:val="24"/>
        </w:rPr>
        <w:t>首次公开发行有明确锁定期的股票，同一股票在交易所上市后，按交易所上市的同一股票的估值方法估值；非公开发行有明确锁定期的股票，按监管机构或行业协会有关规定确定公允价值。</w:t>
      </w:r>
    </w:p>
    <w:p w14:paraId="1BC3D196"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2</w:t>
      </w:r>
      <w:r w:rsidRPr="00D11494">
        <w:rPr>
          <w:rFonts w:hint="eastAsia"/>
          <w:bCs/>
          <w:sz w:val="24"/>
        </w:rPr>
        <w:t>）固定收益品种（包括在银行间债券市场、上海证券交易所、深圳证券交易所及中国证监会认可的其他交易所上市交易或挂牌转让的国债、中央银行债、政策性银行债、短期融资券、中期票据、企业债、公司债、商业银行金融债、可转换债券、证券公司短期债、资产支持证券、同业存单等债券品种）的估值</w:t>
      </w:r>
    </w:p>
    <w:p w14:paraId="424C22D6" w14:textId="77777777" w:rsidR="00D11494" w:rsidRPr="00D11494" w:rsidRDefault="00D11494" w:rsidP="00D11494">
      <w:pPr>
        <w:spacing w:line="360" w:lineRule="auto"/>
        <w:ind w:firstLineChars="200" w:firstLine="480"/>
        <w:rPr>
          <w:bCs/>
          <w:sz w:val="24"/>
        </w:rPr>
      </w:pPr>
      <w:r w:rsidRPr="00D11494">
        <w:rPr>
          <w:rFonts w:hint="eastAsia"/>
          <w:bCs/>
          <w:sz w:val="24"/>
        </w:rPr>
        <w:t>1</w:t>
      </w:r>
      <w:r w:rsidRPr="00D11494">
        <w:rPr>
          <w:rFonts w:hint="eastAsia"/>
          <w:bCs/>
          <w:sz w:val="24"/>
        </w:rPr>
        <w:t>）交易所市场交易的固定收益品种的估值</w:t>
      </w:r>
    </w:p>
    <w:p w14:paraId="7DE1402F"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1 \* GB3</w:instrText>
      </w:r>
      <w:r w:rsidRPr="00D11494">
        <w:rPr>
          <w:bCs/>
          <w:sz w:val="24"/>
        </w:rPr>
        <w:instrText xml:space="preserve"> </w:instrText>
      </w:r>
      <w:r w:rsidRPr="00D11494">
        <w:rPr>
          <w:bCs/>
          <w:sz w:val="24"/>
        </w:rPr>
        <w:fldChar w:fldCharType="separate"/>
      </w:r>
      <w:r w:rsidRPr="00D11494">
        <w:rPr>
          <w:rFonts w:hint="eastAsia"/>
          <w:bCs/>
          <w:noProof/>
          <w:sz w:val="24"/>
        </w:rPr>
        <w:t>①</w:t>
      </w:r>
      <w:r w:rsidRPr="00D11494">
        <w:rPr>
          <w:bCs/>
          <w:sz w:val="24"/>
        </w:rPr>
        <w:fldChar w:fldCharType="end"/>
      </w:r>
      <w:r w:rsidRPr="00D11494">
        <w:rPr>
          <w:rFonts w:hint="eastAsia"/>
          <w:bCs/>
          <w:sz w:val="24"/>
        </w:rPr>
        <w:t>对在交易所市场上市交易或挂牌转让的固定收益品种（另有规定的除外），选取第三方估值机构提供的相应品种当日的估值净价进行估值；</w:t>
      </w:r>
    </w:p>
    <w:p w14:paraId="4568401D"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2 \* GB3</w:instrText>
      </w:r>
      <w:r w:rsidRPr="00D11494">
        <w:rPr>
          <w:bCs/>
          <w:sz w:val="24"/>
        </w:rPr>
        <w:instrText xml:space="preserve"> </w:instrText>
      </w:r>
      <w:r w:rsidRPr="00D11494">
        <w:rPr>
          <w:bCs/>
          <w:sz w:val="24"/>
        </w:rPr>
        <w:fldChar w:fldCharType="separate"/>
      </w:r>
      <w:r w:rsidRPr="00D11494">
        <w:rPr>
          <w:rFonts w:hint="eastAsia"/>
          <w:bCs/>
          <w:noProof/>
          <w:sz w:val="24"/>
        </w:rPr>
        <w:t>②</w:t>
      </w:r>
      <w:r w:rsidRPr="00D11494">
        <w:rPr>
          <w:bCs/>
          <w:sz w:val="24"/>
        </w:rPr>
        <w:fldChar w:fldCharType="end"/>
      </w:r>
      <w:r w:rsidRPr="00D11494">
        <w:rPr>
          <w:rFonts w:hint="eastAsia"/>
          <w:bCs/>
          <w:sz w:val="24"/>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4B7067E2"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3 \* GB3</w:instrText>
      </w:r>
      <w:r w:rsidRPr="00D11494">
        <w:rPr>
          <w:bCs/>
          <w:sz w:val="24"/>
        </w:rPr>
        <w:instrText xml:space="preserve"> </w:instrText>
      </w:r>
      <w:r w:rsidRPr="00D11494">
        <w:rPr>
          <w:bCs/>
          <w:sz w:val="24"/>
        </w:rPr>
        <w:fldChar w:fldCharType="separate"/>
      </w:r>
      <w:r w:rsidRPr="00D11494">
        <w:rPr>
          <w:rFonts w:hint="eastAsia"/>
          <w:bCs/>
          <w:noProof/>
          <w:sz w:val="24"/>
        </w:rPr>
        <w:t>③</w:t>
      </w:r>
      <w:r w:rsidRPr="00D11494">
        <w:rPr>
          <w:bCs/>
          <w:sz w:val="24"/>
        </w:rPr>
        <w:fldChar w:fldCharType="end"/>
      </w:r>
      <w:r w:rsidRPr="00D11494">
        <w:rPr>
          <w:rFonts w:hint="eastAsia"/>
          <w:bCs/>
          <w:sz w:val="24"/>
        </w:rPr>
        <w:t>对在交易所市场挂牌转让的资产支持证券，采用估值技术确定公允价值；</w:t>
      </w:r>
      <w:r w:rsidRPr="00D11494">
        <w:rPr>
          <w:rFonts w:hint="eastAsia"/>
          <w:bCs/>
          <w:sz w:val="24"/>
        </w:rPr>
        <w:lastRenderedPageBreak/>
        <w:t>在估值技术难以可靠计量公允价值的情况下，按成本估值；</w:t>
      </w:r>
    </w:p>
    <w:p w14:paraId="324E30A7" w14:textId="77777777" w:rsidR="00D11494" w:rsidRPr="00D11494" w:rsidRDefault="00D11494" w:rsidP="00D11494">
      <w:pPr>
        <w:spacing w:line="360" w:lineRule="auto"/>
        <w:ind w:firstLineChars="200" w:firstLine="480"/>
        <w:rPr>
          <w:bCs/>
          <w:sz w:val="24"/>
        </w:rPr>
      </w:pPr>
      <w:r w:rsidRPr="00D11494">
        <w:rPr>
          <w:bCs/>
          <w:sz w:val="24"/>
        </w:rPr>
        <w:fldChar w:fldCharType="begin"/>
      </w:r>
      <w:r w:rsidRPr="00D11494">
        <w:rPr>
          <w:bCs/>
          <w:sz w:val="24"/>
        </w:rPr>
        <w:instrText xml:space="preserve"> </w:instrText>
      </w:r>
      <w:r w:rsidRPr="00D11494">
        <w:rPr>
          <w:rFonts w:hint="eastAsia"/>
          <w:bCs/>
          <w:sz w:val="24"/>
        </w:rPr>
        <w:instrText>= 4 \* GB3</w:instrText>
      </w:r>
      <w:r w:rsidRPr="00D11494">
        <w:rPr>
          <w:bCs/>
          <w:sz w:val="24"/>
        </w:rPr>
        <w:instrText xml:space="preserve"> </w:instrText>
      </w:r>
      <w:r w:rsidRPr="00D11494">
        <w:rPr>
          <w:bCs/>
          <w:sz w:val="24"/>
        </w:rPr>
        <w:fldChar w:fldCharType="separate"/>
      </w:r>
      <w:r w:rsidRPr="00D11494">
        <w:rPr>
          <w:rFonts w:hint="eastAsia"/>
          <w:bCs/>
          <w:noProof/>
          <w:sz w:val="24"/>
        </w:rPr>
        <w:t>④</w:t>
      </w:r>
      <w:r w:rsidRPr="00D11494">
        <w:rPr>
          <w:bCs/>
          <w:sz w:val="24"/>
        </w:rPr>
        <w:fldChar w:fldCharType="end"/>
      </w:r>
      <w:r w:rsidRPr="00D11494">
        <w:rPr>
          <w:rFonts w:hint="eastAsia"/>
          <w:bCs/>
          <w:sz w:val="24"/>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7CAD518D" w14:textId="77777777" w:rsidR="00D11494" w:rsidRPr="00D11494" w:rsidRDefault="00D11494" w:rsidP="00D11494">
      <w:pPr>
        <w:spacing w:line="360" w:lineRule="auto"/>
        <w:ind w:firstLineChars="200" w:firstLine="480"/>
        <w:rPr>
          <w:bCs/>
          <w:sz w:val="24"/>
        </w:rPr>
      </w:pPr>
      <w:r w:rsidRPr="00D11494">
        <w:rPr>
          <w:rFonts w:hint="eastAsia"/>
          <w:bCs/>
          <w:sz w:val="24"/>
        </w:rPr>
        <w:t>2</w:t>
      </w:r>
      <w:r w:rsidRPr="00D11494">
        <w:rPr>
          <w:rFonts w:hint="eastAsia"/>
          <w:bCs/>
          <w:sz w:val="24"/>
        </w:rPr>
        <w:t>）银行间市场交易的固定收益品种，选取第三方估值机构提供的相应品种当日的估值净价进行估值。对银行间市场未上市，且第三方估值机构未提供估值价格的债券，按成本估值。</w:t>
      </w:r>
    </w:p>
    <w:p w14:paraId="201E9B17" w14:textId="77777777" w:rsidR="00D11494" w:rsidRPr="00D11494" w:rsidRDefault="00D11494" w:rsidP="00D11494">
      <w:pPr>
        <w:spacing w:line="360" w:lineRule="auto"/>
        <w:ind w:firstLineChars="200" w:firstLine="480"/>
        <w:rPr>
          <w:bCs/>
          <w:sz w:val="24"/>
        </w:rPr>
      </w:pPr>
      <w:r w:rsidRPr="00D11494">
        <w:rPr>
          <w:rFonts w:hint="eastAsia"/>
          <w:bCs/>
          <w:sz w:val="24"/>
        </w:rPr>
        <w:t>3</w:t>
      </w:r>
      <w:r w:rsidRPr="00D11494">
        <w:rPr>
          <w:rFonts w:hint="eastAsia"/>
          <w:bCs/>
          <w:sz w:val="24"/>
        </w:rPr>
        <w:t>）本基金投资同业存单，按估值日第三方估值机构提供的估值净价估值；选定的第三方估值机构未提供估值价格的，按成本估值；</w:t>
      </w:r>
    </w:p>
    <w:p w14:paraId="5130876A" w14:textId="77777777" w:rsidR="00D11494" w:rsidRPr="00D11494" w:rsidRDefault="00D11494" w:rsidP="00D11494">
      <w:pPr>
        <w:spacing w:line="360" w:lineRule="auto"/>
        <w:ind w:firstLineChars="200" w:firstLine="480"/>
        <w:rPr>
          <w:bCs/>
          <w:sz w:val="24"/>
        </w:rPr>
      </w:pPr>
      <w:r w:rsidRPr="00D11494">
        <w:rPr>
          <w:rFonts w:hint="eastAsia"/>
          <w:bCs/>
          <w:sz w:val="24"/>
        </w:rPr>
        <w:t>4</w:t>
      </w:r>
      <w:r w:rsidRPr="00D11494">
        <w:rPr>
          <w:rFonts w:hint="eastAsia"/>
          <w:bCs/>
          <w:sz w:val="24"/>
        </w:rPr>
        <w:t>）中小企业私募债券采用估值技术确定公允价值估值。如使用的估值技术难以确定和计量其公允价值的，按成本估值。同一债券同时在两个或两个以上市场交易的，按债券所处的市场分别估值。</w:t>
      </w:r>
    </w:p>
    <w:p w14:paraId="4DC7C0FA"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3</w:t>
      </w:r>
      <w:r w:rsidRPr="00D11494">
        <w:rPr>
          <w:rFonts w:hint="eastAsia"/>
          <w:bCs/>
          <w:sz w:val="24"/>
        </w:rPr>
        <w:t>）本基金投资股指期货合约、国债期货合约，一般以估值当日结算价进行估值；估值当日无结算价的，且最近交易日后经济环境未发生重大变化的，采用最近交易日结算价估值。</w:t>
      </w:r>
    </w:p>
    <w:p w14:paraId="03431E00"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4</w:t>
      </w:r>
      <w:r w:rsidRPr="00D11494">
        <w:rPr>
          <w:rFonts w:hint="eastAsia"/>
          <w:bCs/>
          <w:sz w:val="24"/>
        </w:rPr>
        <w:t>）如有确凿证据表明按上述方法进行估值不能客观反映其公允价值的，基金管理人可根据具体情况与基金托管人商定后，按最能反映公允价值的价格估值。</w:t>
      </w:r>
    </w:p>
    <w:p w14:paraId="40E29E0C" w14:textId="77777777" w:rsidR="00D11494" w:rsidRPr="00D11494" w:rsidRDefault="00D11494" w:rsidP="00D11494">
      <w:pPr>
        <w:spacing w:line="360" w:lineRule="auto"/>
        <w:ind w:firstLineChars="200" w:firstLine="480"/>
        <w:rPr>
          <w:bCs/>
          <w:sz w:val="24"/>
        </w:rPr>
      </w:pPr>
      <w:r w:rsidRPr="00D11494">
        <w:rPr>
          <w:rFonts w:hint="eastAsia"/>
          <w:bCs/>
          <w:sz w:val="24"/>
        </w:rPr>
        <w:t>（</w:t>
      </w:r>
      <w:r w:rsidRPr="00D11494">
        <w:rPr>
          <w:rFonts w:hint="eastAsia"/>
          <w:bCs/>
          <w:sz w:val="24"/>
        </w:rPr>
        <w:t>5</w:t>
      </w:r>
      <w:r w:rsidRPr="00D11494">
        <w:rPr>
          <w:rFonts w:hint="eastAsia"/>
          <w:bCs/>
          <w:sz w:val="24"/>
        </w:rPr>
        <w:t>）相关法律法规以及监管部门有强制规定的，从其规定。如有新增事项，按国家最新规定估值。</w:t>
      </w:r>
    </w:p>
    <w:p w14:paraId="50D6071B" w14:textId="77777777" w:rsidR="00D11494" w:rsidRPr="00D11494" w:rsidRDefault="00D11494" w:rsidP="00D11494">
      <w:pPr>
        <w:spacing w:line="360" w:lineRule="auto"/>
        <w:ind w:firstLineChars="200" w:firstLine="480"/>
        <w:rPr>
          <w:bCs/>
          <w:sz w:val="24"/>
        </w:rPr>
      </w:pPr>
      <w:r w:rsidRPr="00D11494">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3DDB71FF" w14:textId="52F154F4" w:rsidR="00D11494" w:rsidRPr="00D11494" w:rsidRDefault="00D11494" w:rsidP="00D11494">
      <w:pPr>
        <w:spacing w:line="360" w:lineRule="auto"/>
        <w:ind w:firstLineChars="200" w:firstLine="480"/>
        <w:rPr>
          <w:bCs/>
          <w:sz w:val="24"/>
        </w:rPr>
      </w:pPr>
      <w:r w:rsidRPr="00D11494">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59DD3503" w14:textId="77777777" w:rsidR="00D11494" w:rsidRPr="00D11494" w:rsidRDefault="00D11494" w:rsidP="00D11494">
      <w:pPr>
        <w:spacing w:line="360" w:lineRule="auto"/>
        <w:ind w:firstLineChars="200" w:firstLine="480"/>
        <w:rPr>
          <w:bCs/>
          <w:sz w:val="24"/>
        </w:rPr>
      </w:pPr>
      <w:r w:rsidRPr="00D11494">
        <w:rPr>
          <w:bCs/>
          <w:sz w:val="24"/>
        </w:rPr>
        <w:t>（三）基金份额净值错误的处理方式</w:t>
      </w:r>
    </w:p>
    <w:p w14:paraId="16479ABF" w14:textId="03EFA2DD" w:rsidR="00D11494" w:rsidRPr="00D11494" w:rsidRDefault="00D11494" w:rsidP="00D11494">
      <w:pPr>
        <w:spacing w:line="360" w:lineRule="auto"/>
        <w:ind w:firstLineChars="200" w:firstLine="480"/>
        <w:rPr>
          <w:bCs/>
          <w:sz w:val="24"/>
        </w:rPr>
      </w:pPr>
      <w:r w:rsidRPr="00D11494">
        <w:rPr>
          <w:bCs/>
          <w:sz w:val="24"/>
        </w:rPr>
        <w:lastRenderedPageBreak/>
        <w:t>1</w:t>
      </w:r>
      <w:r w:rsidRPr="00D11494">
        <w:rPr>
          <w:bCs/>
          <w:sz w:val="24"/>
        </w:rPr>
        <w:t>、当基金份额净值小数点后</w:t>
      </w:r>
      <w:r w:rsidRPr="00D11494">
        <w:rPr>
          <w:rFonts w:hint="eastAsia"/>
          <w:bCs/>
          <w:sz w:val="24"/>
        </w:rPr>
        <w:t>4</w:t>
      </w:r>
      <w:r w:rsidRPr="00D11494">
        <w:rPr>
          <w:bCs/>
          <w:sz w:val="24"/>
        </w:rPr>
        <w:t>位以内（含第</w:t>
      </w:r>
      <w:r w:rsidRPr="00D11494">
        <w:rPr>
          <w:rFonts w:hint="eastAsia"/>
          <w:bCs/>
          <w:sz w:val="24"/>
        </w:rPr>
        <w:t>4</w:t>
      </w:r>
      <w:r w:rsidRPr="00D11494">
        <w:rPr>
          <w:bCs/>
          <w:sz w:val="24"/>
        </w:rPr>
        <w:t>位）发生差错时，视为基金份额净值错误；基金份额净值出现错误时，基金管理人应当立即予以纠正，通报基金托管人，并采取合理的措施防止损失进一步扩大；错误偏差达到基金份额净值的</w:t>
      </w:r>
      <w:r w:rsidRPr="00D11494">
        <w:rPr>
          <w:bCs/>
          <w:sz w:val="24"/>
        </w:rPr>
        <w:t>0.25%</w:t>
      </w:r>
      <w:r w:rsidRPr="00D11494">
        <w:rPr>
          <w:bCs/>
          <w:sz w:val="24"/>
        </w:rPr>
        <w:t>时，基金管理人应当通报基金托管人并报中国证监会备案；错误偏差达到基金份额净值的</w:t>
      </w:r>
      <w:r w:rsidRPr="00D11494">
        <w:rPr>
          <w:bCs/>
          <w:sz w:val="24"/>
        </w:rPr>
        <w:t>0.5%</w:t>
      </w:r>
      <w:r w:rsidRPr="00D11494">
        <w:rPr>
          <w:bCs/>
          <w:sz w:val="24"/>
        </w:rPr>
        <w:t>时，基金管理人应当公告</w:t>
      </w:r>
      <w:r w:rsidR="00762724" w:rsidRPr="00762724">
        <w:rPr>
          <w:rFonts w:hint="eastAsia"/>
          <w:bCs/>
          <w:sz w:val="24"/>
        </w:rPr>
        <w:t>并报中国证监会备案</w:t>
      </w:r>
      <w:r w:rsidRPr="00D11494">
        <w:rPr>
          <w:bCs/>
          <w:sz w:val="24"/>
        </w:rPr>
        <w:t>；当发生净值计算错误时，由基金管理人负责处理，由此给基金份额持有人和基金造成的</w:t>
      </w:r>
      <w:r w:rsidR="00762724">
        <w:rPr>
          <w:rFonts w:hint="eastAsia"/>
          <w:bCs/>
          <w:sz w:val="24"/>
        </w:rPr>
        <w:t>直接损失</w:t>
      </w:r>
      <w:r w:rsidRPr="00D11494">
        <w:rPr>
          <w:bCs/>
          <w:sz w:val="24"/>
        </w:rPr>
        <w:t>，应由基金管理人先行赔付，基金管理人按差错情形，有权向其他当事人追偿。</w:t>
      </w:r>
    </w:p>
    <w:p w14:paraId="4CD1FCAD" w14:textId="2FB9F043" w:rsidR="00762724" w:rsidRPr="00762724" w:rsidRDefault="00D11494" w:rsidP="00762724">
      <w:pPr>
        <w:spacing w:line="360" w:lineRule="auto"/>
        <w:ind w:firstLineChars="200" w:firstLine="480"/>
        <w:rPr>
          <w:bCs/>
          <w:sz w:val="24"/>
        </w:rPr>
      </w:pPr>
      <w:r w:rsidRPr="00D11494">
        <w:rPr>
          <w:bCs/>
          <w:sz w:val="24"/>
        </w:rPr>
        <w:t>2</w:t>
      </w:r>
      <w:r w:rsidRPr="00D11494">
        <w:rPr>
          <w:bCs/>
          <w:sz w:val="24"/>
        </w:rPr>
        <w:t>、</w:t>
      </w:r>
      <w:r w:rsidR="00762724" w:rsidRPr="00762724">
        <w:rPr>
          <w:rFonts w:hint="eastAsia"/>
          <w:bCs/>
          <w:sz w:val="24"/>
        </w:rPr>
        <w:t>当基金份额净值计算差错给基金和基金份额持有人造成损失需要进行赔偿时，基金管理人和基金托管人应根据实际情况界定双方承担的责任，经确认后按以下条款进行赔偿：</w:t>
      </w:r>
    </w:p>
    <w:p w14:paraId="2ED749FF" w14:textId="77777777" w:rsidR="00762724" w:rsidRPr="00762724" w:rsidRDefault="00762724" w:rsidP="00762724">
      <w:pPr>
        <w:spacing w:line="360" w:lineRule="auto"/>
        <w:ind w:firstLineChars="200" w:firstLine="480"/>
        <w:rPr>
          <w:bCs/>
          <w:sz w:val="24"/>
        </w:rPr>
      </w:pPr>
      <w:r w:rsidRPr="00762724">
        <w:rPr>
          <w:rFonts w:hint="eastAsia"/>
          <w:bCs/>
          <w:sz w:val="24"/>
        </w:rPr>
        <w:t>（</w:t>
      </w:r>
      <w:r w:rsidRPr="00762724">
        <w:rPr>
          <w:rFonts w:hint="eastAsia"/>
          <w:bCs/>
          <w:sz w:val="24"/>
        </w:rPr>
        <w:t>1</w:t>
      </w:r>
      <w:r w:rsidRPr="00762724">
        <w:rPr>
          <w:rFonts w:hint="eastAsia"/>
          <w:bCs/>
          <w:sz w:val="24"/>
        </w:rPr>
        <w:t>）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143E8A9D" w14:textId="77777777" w:rsidR="00762724" w:rsidRPr="00762724" w:rsidRDefault="00762724" w:rsidP="00762724">
      <w:pPr>
        <w:spacing w:line="360" w:lineRule="auto"/>
        <w:ind w:firstLineChars="200" w:firstLine="480"/>
        <w:rPr>
          <w:bCs/>
          <w:sz w:val="24"/>
        </w:rPr>
      </w:pPr>
      <w:r w:rsidRPr="00762724">
        <w:rPr>
          <w:rFonts w:hint="eastAsia"/>
          <w:bCs/>
          <w:sz w:val="24"/>
        </w:rPr>
        <w:t>（</w:t>
      </w:r>
      <w:r w:rsidRPr="00762724">
        <w:rPr>
          <w:rFonts w:hint="eastAsia"/>
          <w:bCs/>
          <w:sz w:val="24"/>
        </w:rPr>
        <w:t>2</w:t>
      </w:r>
      <w:r w:rsidRPr="00762724">
        <w:rPr>
          <w:rFonts w:hint="eastAsia"/>
          <w:bCs/>
          <w:sz w:val="24"/>
        </w:rPr>
        <w:t>）若基金管理人计算的基金份额净值已由基金托管人复核确认后公告，而且基金托管人未对计算过程提出疑义或要求基金管理人书面说明，基金份额净值出错且造成基金份额持有人的直接损失，应根据法律法规的规定对投资人或基金支付赔偿金，就实际向投资人或基金支付的赔偿金额，基金管理人与基金托管人按照过错程度各自承担相应的责任。</w:t>
      </w:r>
    </w:p>
    <w:p w14:paraId="3E586DBF" w14:textId="77777777" w:rsidR="00762724" w:rsidRPr="00762724" w:rsidRDefault="00762724" w:rsidP="00762724">
      <w:pPr>
        <w:spacing w:line="360" w:lineRule="auto"/>
        <w:ind w:firstLineChars="200" w:firstLine="480"/>
        <w:rPr>
          <w:bCs/>
          <w:sz w:val="24"/>
        </w:rPr>
      </w:pPr>
      <w:r w:rsidRPr="00762724">
        <w:rPr>
          <w:rFonts w:hint="eastAsia"/>
          <w:bCs/>
          <w:sz w:val="24"/>
        </w:rPr>
        <w:t>（</w:t>
      </w:r>
      <w:r w:rsidRPr="00762724">
        <w:rPr>
          <w:rFonts w:hint="eastAsia"/>
          <w:bCs/>
          <w:sz w:val="24"/>
        </w:rPr>
        <w:t>3</w:t>
      </w:r>
      <w:r w:rsidRPr="00762724">
        <w:rPr>
          <w:rFonts w:hint="eastAsia"/>
          <w:bCs/>
          <w:sz w:val="24"/>
        </w:rPr>
        <w:t>）如基金管理人和基金托管人对基金份额净值的计算结果，虽然多次重新计算和核对或对基金管理人采用的估值方法，尚不能达成一致时，为避免不能按时公布基金份额净值的情形，以基金管理人的计算结果对外公布，由此给基金份额持有人和基金造成的直接损失，由基金管理人负责赔付。</w:t>
      </w:r>
    </w:p>
    <w:p w14:paraId="61770184" w14:textId="77777777" w:rsidR="00762724" w:rsidRPr="00762724" w:rsidRDefault="00762724" w:rsidP="00762724">
      <w:pPr>
        <w:spacing w:line="360" w:lineRule="auto"/>
        <w:ind w:firstLineChars="200" w:firstLine="480"/>
        <w:rPr>
          <w:bCs/>
          <w:sz w:val="24"/>
        </w:rPr>
      </w:pPr>
      <w:r w:rsidRPr="00762724">
        <w:rPr>
          <w:rFonts w:hint="eastAsia"/>
          <w:bCs/>
          <w:sz w:val="24"/>
        </w:rPr>
        <w:t>（</w:t>
      </w:r>
      <w:r w:rsidRPr="00762724">
        <w:rPr>
          <w:rFonts w:hint="eastAsia"/>
          <w:bCs/>
          <w:sz w:val="24"/>
        </w:rPr>
        <w:t>4</w:t>
      </w:r>
      <w:r w:rsidRPr="00762724">
        <w:rPr>
          <w:rFonts w:hint="eastAsia"/>
          <w:bCs/>
          <w:sz w:val="24"/>
        </w:rPr>
        <w:t>）由于基金管理人提供的信息错误（包括但不限于基金申购或赎回金额等），进而导致基金份额净值计算错误而引起的基金份额持有人和基金财产的直接损失，由基金管理人负责赔付。</w:t>
      </w:r>
    </w:p>
    <w:p w14:paraId="2D820995" w14:textId="54A1B0EB" w:rsidR="00762724" w:rsidRPr="00762724" w:rsidRDefault="00762724" w:rsidP="00762724">
      <w:pPr>
        <w:spacing w:line="360" w:lineRule="auto"/>
        <w:ind w:firstLineChars="200" w:firstLine="480"/>
        <w:rPr>
          <w:bCs/>
          <w:sz w:val="24"/>
        </w:rPr>
      </w:pPr>
      <w:r w:rsidRPr="00762724">
        <w:rPr>
          <w:rFonts w:hint="eastAsia"/>
          <w:bCs/>
          <w:sz w:val="24"/>
        </w:rPr>
        <w:t>3</w:t>
      </w:r>
      <w:r>
        <w:rPr>
          <w:rFonts w:hint="eastAsia"/>
          <w:bCs/>
          <w:sz w:val="24"/>
        </w:rPr>
        <w:t>、</w:t>
      </w:r>
      <w:r w:rsidRPr="00762724">
        <w:rPr>
          <w:rFonts w:hint="eastAsia"/>
          <w:bCs/>
          <w:sz w:val="24"/>
        </w:rPr>
        <w:t>基金管理人和基金托管人由于各自技术系统设置而产生的净值计算尾差，以基金管理人计算结果为准。</w:t>
      </w:r>
    </w:p>
    <w:p w14:paraId="1CB11BBB" w14:textId="131DD785" w:rsidR="00762724" w:rsidRDefault="00762724" w:rsidP="00762724">
      <w:pPr>
        <w:spacing w:line="360" w:lineRule="auto"/>
        <w:ind w:firstLineChars="200" w:firstLine="480"/>
        <w:rPr>
          <w:bCs/>
          <w:sz w:val="24"/>
        </w:rPr>
      </w:pPr>
      <w:r w:rsidRPr="00762724">
        <w:rPr>
          <w:rFonts w:hint="eastAsia"/>
          <w:bCs/>
          <w:sz w:val="24"/>
        </w:rPr>
        <w:t>4</w:t>
      </w:r>
      <w:r>
        <w:rPr>
          <w:rFonts w:hint="eastAsia"/>
          <w:bCs/>
          <w:sz w:val="24"/>
        </w:rPr>
        <w:t>、</w:t>
      </w:r>
      <w:r w:rsidRPr="00762724">
        <w:rPr>
          <w:rFonts w:hint="eastAsia"/>
          <w:bCs/>
          <w:sz w:val="24"/>
        </w:rPr>
        <w:t>前述内容如法律法规或者监管部门另有规定的，从其规定。如果行业另</w:t>
      </w:r>
      <w:r w:rsidRPr="00762724">
        <w:rPr>
          <w:rFonts w:hint="eastAsia"/>
          <w:bCs/>
          <w:sz w:val="24"/>
        </w:rPr>
        <w:lastRenderedPageBreak/>
        <w:t>有通行做法，双方当事人应本着平等和保护基金份额持有人利益的原则进行协商。</w:t>
      </w:r>
    </w:p>
    <w:p w14:paraId="4BE7D357" w14:textId="35EF1926" w:rsidR="00D11494" w:rsidRPr="00D11494" w:rsidRDefault="00D11494" w:rsidP="00762724">
      <w:pPr>
        <w:spacing w:line="360" w:lineRule="auto"/>
        <w:ind w:firstLineChars="200" w:firstLine="480"/>
        <w:rPr>
          <w:sz w:val="24"/>
        </w:rPr>
      </w:pPr>
      <w:r w:rsidRPr="00D11494">
        <w:rPr>
          <w:sz w:val="24"/>
        </w:rPr>
        <w:t>（四）暂停估值与公告</w:t>
      </w:r>
      <w:r w:rsidR="00762724" w:rsidRPr="00762724">
        <w:rPr>
          <w:rFonts w:hint="eastAsia"/>
          <w:sz w:val="24"/>
        </w:rPr>
        <w:t>基金份额净值</w:t>
      </w:r>
      <w:r w:rsidRPr="00D11494">
        <w:rPr>
          <w:sz w:val="24"/>
        </w:rPr>
        <w:t>的情形</w:t>
      </w:r>
    </w:p>
    <w:p w14:paraId="17A39EE7" w14:textId="16928C42" w:rsidR="00D11494" w:rsidRPr="00D11494" w:rsidRDefault="00D11494" w:rsidP="00D11494">
      <w:pPr>
        <w:spacing w:line="360" w:lineRule="auto"/>
        <w:ind w:firstLineChars="200" w:firstLine="480"/>
        <w:rPr>
          <w:bCs/>
          <w:sz w:val="24"/>
        </w:rPr>
      </w:pPr>
      <w:r w:rsidRPr="00D11494">
        <w:rPr>
          <w:bCs/>
          <w:sz w:val="24"/>
        </w:rPr>
        <w:t>1</w:t>
      </w:r>
      <w:r w:rsidRPr="00D11494">
        <w:rPr>
          <w:bCs/>
          <w:sz w:val="24"/>
        </w:rPr>
        <w:t>、基金投资所涉及的证券</w:t>
      </w:r>
      <w:r w:rsidR="00762724">
        <w:rPr>
          <w:rFonts w:hint="eastAsia"/>
          <w:bCs/>
          <w:sz w:val="24"/>
        </w:rPr>
        <w:t>、期货</w:t>
      </w:r>
      <w:r w:rsidRPr="00D11494">
        <w:rPr>
          <w:bCs/>
          <w:sz w:val="24"/>
        </w:rPr>
        <w:t>交易市场遇法定节假日或因其他原因暂停营业时；</w:t>
      </w:r>
    </w:p>
    <w:p w14:paraId="7B13C5C7" w14:textId="4580B4D3" w:rsidR="00D11494" w:rsidRPr="00D11494" w:rsidRDefault="00D11494" w:rsidP="00D11494">
      <w:pPr>
        <w:spacing w:line="360" w:lineRule="auto"/>
        <w:ind w:firstLineChars="200" w:firstLine="480"/>
        <w:rPr>
          <w:bCs/>
          <w:sz w:val="24"/>
        </w:rPr>
      </w:pPr>
      <w:r w:rsidRPr="00D11494">
        <w:rPr>
          <w:bCs/>
          <w:sz w:val="24"/>
        </w:rPr>
        <w:t>2</w:t>
      </w:r>
      <w:r w:rsidRPr="00D11494">
        <w:rPr>
          <w:bCs/>
          <w:sz w:val="24"/>
        </w:rPr>
        <w:t>、因不可抗力</w:t>
      </w:r>
      <w:r w:rsidR="00762724" w:rsidRPr="00762724">
        <w:rPr>
          <w:rFonts w:hint="eastAsia"/>
          <w:bCs/>
          <w:sz w:val="24"/>
        </w:rPr>
        <w:t>或其它情形</w:t>
      </w:r>
      <w:r w:rsidRPr="00D11494">
        <w:rPr>
          <w:bCs/>
          <w:sz w:val="24"/>
        </w:rPr>
        <w:t>致使基金管理人、基金托管人无法准确评估基金资产价值时；</w:t>
      </w:r>
    </w:p>
    <w:p w14:paraId="40975688" w14:textId="77777777" w:rsidR="00D11494" w:rsidRPr="00D11494" w:rsidRDefault="00D11494" w:rsidP="00D11494">
      <w:pPr>
        <w:spacing w:line="360" w:lineRule="auto"/>
        <w:ind w:firstLineChars="200" w:firstLine="480"/>
        <w:rPr>
          <w:bCs/>
          <w:sz w:val="24"/>
        </w:rPr>
      </w:pPr>
      <w:r w:rsidRPr="00D11494">
        <w:rPr>
          <w:bCs/>
          <w:sz w:val="24"/>
        </w:rPr>
        <w:t>3</w:t>
      </w:r>
      <w:r w:rsidRPr="00D11494">
        <w:rPr>
          <w:bCs/>
          <w:sz w:val="24"/>
        </w:rPr>
        <w:t>、中国证监会和基金合同认定的其它情形。</w:t>
      </w:r>
    </w:p>
    <w:p w14:paraId="08DF8756" w14:textId="77777777" w:rsidR="00D11494" w:rsidRPr="00D11494" w:rsidRDefault="00D11494" w:rsidP="00D11494">
      <w:pPr>
        <w:spacing w:line="360" w:lineRule="auto"/>
        <w:ind w:firstLineChars="200" w:firstLine="480"/>
        <w:rPr>
          <w:sz w:val="24"/>
        </w:rPr>
      </w:pPr>
      <w:r w:rsidRPr="00D11494">
        <w:rPr>
          <w:sz w:val="24"/>
        </w:rPr>
        <w:t>（五）基金会计制度</w:t>
      </w:r>
    </w:p>
    <w:p w14:paraId="02579F40" w14:textId="77777777" w:rsidR="00D11494" w:rsidRPr="00D11494" w:rsidRDefault="00D11494" w:rsidP="00D11494">
      <w:pPr>
        <w:spacing w:line="360" w:lineRule="auto"/>
        <w:ind w:firstLineChars="200" w:firstLine="480"/>
        <w:rPr>
          <w:sz w:val="24"/>
        </w:rPr>
      </w:pPr>
      <w:r w:rsidRPr="00D11494">
        <w:rPr>
          <w:sz w:val="24"/>
        </w:rPr>
        <w:t>按国家有关部门规定的会计制度执行。</w:t>
      </w:r>
    </w:p>
    <w:p w14:paraId="768505C8" w14:textId="77777777" w:rsidR="00D11494" w:rsidRPr="00D11494" w:rsidRDefault="00D11494" w:rsidP="00D11494">
      <w:pPr>
        <w:spacing w:line="360" w:lineRule="auto"/>
        <w:ind w:firstLineChars="200" w:firstLine="480"/>
        <w:rPr>
          <w:sz w:val="24"/>
        </w:rPr>
      </w:pPr>
      <w:r w:rsidRPr="00D11494">
        <w:rPr>
          <w:sz w:val="24"/>
        </w:rPr>
        <w:t>（六）基金账册的建立</w:t>
      </w:r>
    </w:p>
    <w:p w14:paraId="683BB7F3" w14:textId="1D0C476C" w:rsidR="00D11494" w:rsidRPr="00D11494" w:rsidRDefault="00D11494" w:rsidP="00D11494">
      <w:pPr>
        <w:spacing w:line="360" w:lineRule="auto"/>
        <w:ind w:firstLineChars="200" w:firstLine="480"/>
        <w:rPr>
          <w:sz w:val="24"/>
        </w:rPr>
      </w:pPr>
      <w:r w:rsidRPr="00D11494">
        <w:rPr>
          <w:sz w:val="24"/>
        </w:rPr>
        <w:t>基金管理人进行基金会计核算并编制基金财务会计报告。基金管理人</w:t>
      </w:r>
      <w:r w:rsidR="00762724">
        <w:rPr>
          <w:rFonts w:hint="eastAsia"/>
          <w:sz w:val="24"/>
        </w:rPr>
        <w:t>和</w:t>
      </w:r>
      <w:r w:rsidRPr="00D11494">
        <w:rPr>
          <w:sz w:val="24"/>
        </w:rPr>
        <w:t>基金托管人分别独立地设置、记录和保管本基金的全套账册。若基金管理人和基金托管人对会计处理方法存在分歧，应以基金管理人的处理方法为准。若当日核对不符，暂时无法查找到错账的原因而影响到基金资产净值的计算和公告的，以基金管理人的账册为准。</w:t>
      </w:r>
    </w:p>
    <w:p w14:paraId="560CE494" w14:textId="77777777" w:rsidR="00D11494" w:rsidRPr="00D11494" w:rsidRDefault="00D11494" w:rsidP="00D11494">
      <w:pPr>
        <w:spacing w:line="360" w:lineRule="auto"/>
        <w:ind w:firstLineChars="200" w:firstLine="480"/>
        <w:rPr>
          <w:sz w:val="24"/>
        </w:rPr>
      </w:pPr>
      <w:r w:rsidRPr="00D11494">
        <w:rPr>
          <w:sz w:val="24"/>
        </w:rPr>
        <w:t>（七）基金财务报表与报告的编制和复核</w:t>
      </w:r>
    </w:p>
    <w:p w14:paraId="47A9F2E8" w14:textId="77777777" w:rsidR="00D11494" w:rsidRPr="00D11494" w:rsidRDefault="00D11494" w:rsidP="00D11494">
      <w:pPr>
        <w:spacing w:line="360" w:lineRule="auto"/>
        <w:ind w:firstLineChars="200" w:firstLine="480"/>
        <w:rPr>
          <w:sz w:val="24"/>
        </w:rPr>
      </w:pPr>
      <w:r w:rsidRPr="00D11494">
        <w:rPr>
          <w:sz w:val="24"/>
        </w:rPr>
        <w:t>1</w:t>
      </w:r>
      <w:r w:rsidRPr="00D11494">
        <w:rPr>
          <w:sz w:val="24"/>
        </w:rPr>
        <w:t>、财务报表的编制</w:t>
      </w:r>
    </w:p>
    <w:p w14:paraId="5DD892C2" w14:textId="77777777" w:rsidR="00D11494" w:rsidRPr="00D11494" w:rsidRDefault="00D11494" w:rsidP="00D11494">
      <w:pPr>
        <w:spacing w:line="360" w:lineRule="auto"/>
        <w:ind w:firstLineChars="200" w:firstLine="480"/>
        <w:rPr>
          <w:sz w:val="24"/>
        </w:rPr>
      </w:pPr>
      <w:r w:rsidRPr="00D11494">
        <w:rPr>
          <w:sz w:val="24"/>
        </w:rPr>
        <w:t>基金财务报表由基金管理人编制，基金托管人复核。</w:t>
      </w:r>
    </w:p>
    <w:p w14:paraId="58830C91" w14:textId="77777777" w:rsidR="00D11494" w:rsidRPr="00D11494" w:rsidRDefault="00D11494" w:rsidP="00D11494">
      <w:pPr>
        <w:spacing w:line="360" w:lineRule="auto"/>
        <w:ind w:firstLineChars="200" w:firstLine="480"/>
        <w:rPr>
          <w:sz w:val="24"/>
        </w:rPr>
      </w:pPr>
      <w:r w:rsidRPr="00D11494">
        <w:rPr>
          <w:sz w:val="24"/>
        </w:rPr>
        <w:t>2</w:t>
      </w:r>
      <w:r w:rsidRPr="00D11494">
        <w:rPr>
          <w:sz w:val="24"/>
        </w:rPr>
        <w:t>、报表复核</w:t>
      </w:r>
    </w:p>
    <w:p w14:paraId="36860CB0" w14:textId="77777777" w:rsidR="00D11494" w:rsidRPr="00D11494" w:rsidRDefault="00D11494" w:rsidP="00D11494">
      <w:pPr>
        <w:spacing w:line="360" w:lineRule="auto"/>
        <w:ind w:firstLineChars="200" w:firstLine="480"/>
        <w:rPr>
          <w:sz w:val="24"/>
        </w:rPr>
      </w:pPr>
      <w:r w:rsidRPr="00D11494">
        <w:rPr>
          <w:sz w:val="24"/>
        </w:rPr>
        <w:t>基金托管人在收到基金管理人编制的基金财务报表后，进行独立的复核。核对不符时，应及时通知基金管理人共同查出原因，进行调整，直至双方数据完全一致。</w:t>
      </w:r>
    </w:p>
    <w:p w14:paraId="4FA198FF" w14:textId="77777777" w:rsidR="00D11494" w:rsidRPr="00D11494" w:rsidRDefault="00D11494" w:rsidP="00D11494">
      <w:pPr>
        <w:spacing w:line="360" w:lineRule="auto"/>
        <w:ind w:firstLineChars="200" w:firstLine="480"/>
        <w:rPr>
          <w:sz w:val="24"/>
        </w:rPr>
      </w:pPr>
      <w:r w:rsidRPr="00D11494">
        <w:rPr>
          <w:sz w:val="24"/>
        </w:rPr>
        <w:t>3</w:t>
      </w:r>
      <w:r w:rsidRPr="00D11494">
        <w:rPr>
          <w:sz w:val="24"/>
        </w:rPr>
        <w:t>、财务报表的编制与复核时间安排</w:t>
      </w:r>
    </w:p>
    <w:p w14:paraId="05775F68" w14:textId="77777777" w:rsidR="00D11494" w:rsidRPr="00D11494" w:rsidRDefault="00D11494" w:rsidP="00D11494">
      <w:pPr>
        <w:spacing w:line="360" w:lineRule="auto"/>
        <w:ind w:firstLineChars="200" w:firstLine="480"/>
        <w:rPr>
          <w:sz w:val="24"/>
        </w:rPr>
      </w:pPr>
      <w:r w:rsidRPr="00D11494">
        <w:rPr>
          <w:sz w:val="24"/>
        </w:rPr>
        <w:t>（</w:t>
      </w:r>
      <w:r w:rsidRPr="00D11494">
        <w:rPr>
          <w:sz w:val="24"/>
        </w:rPr>
        <w:t>1</w:t>
      </w:r>
      <w:r w:rsidRPr="00D11494">
        <w:rPr>
          <w:sz w:val="24"/>
        </w:rPr>
        <w:t>）报表的编制</w:t>
      </w:r>
    </w:p>
    <w:p w14:paraId="4F93DA6B" w14:textId="77777777" w:rsidR="00D11494" w:rsidRPr="00D11494" w:rsidRDefault="00D11494" w:rsidP="00D11494">
      <w:pPr>
        <w:spacing w:line="360" w:lineRule="auto"/>
        <w:ind w:firstLineChars="200" w:firstLine="480"/>
        <w:rPr>
          <w:sz w:val="24"/>
        </w:rPr>
      </w:pPr>
      <w:r w:rsidRPr="00D11494">
        <w:rPr>
          <w:sz w:val="24"/>
        </w:rPr>
        <w:t>基金管理人应当在每月结束后</w:t>
      </w:r>
      <w:r w:rsidRPr="00D11494">
        <w:rPr>
          <w:sz w:val="24"/>
        </w:rPr>
        <w:t>5</w:t>
      </w:r>
      <w:r w:rsidRPr="00D11494">
        <w:rPr>
          <w:sz w:val="24"/>
        </w:rPr>
        <w:t>个工作日内完成月度报表的编制；在每个季度结束之日起</w:t>
      </w:r>
      <w:r w:rsidRPr="00D11494">
        <w:rPr>
          <w:sz w:val="24"/>
        </w:rPr>
        <w:t>15</w:t>
      </w:r>
      <w:r w:rsidRPr="00D11494">
        <w:rPr>
          <w:sz w:val="24"/>
        </w:rPr>
        <w:t>个工作日内完成基金季度报告的编制；在上半年结束之日起</w:t>
      </w:r>
      <w:r w:rsidRPr="00D11494">
        <w:rPr>
          <w:sz w:val="24"/>
        </w:rPr>
        <w:t>60</w:t>
      </w:r>
      <w:r w:rsidRPr="00D11494">
        <w:rPr>
          <w:sz w:val="24"/>
        </w:rPr>
        <w:t>日内完成基金半年度报告的编制；在每年结束之日起</w:t>
      </w:r>
      <w:r w:rsidRPr="00D11494">
        <w:rPr>
          <w:sz w:val="24"/>
        </w:rPr>
        <w:t>90</w:t>
      </w:r>
      <w:r w:rsidRPr="00D11494">
        <w:rPr>
          <w:sz w:val="24"/>
        </w:rPr>
        <w:t>日内完成基金年度报告的编制。基金年度报告的财务会计报告应当经过审计。基金合同生效不足两个月的，基金管理人可以不编制当期季度报告、半年度报告或者年度报告。</w:t>
      </w:r>
    </w:p>
    <w:p w14:paraId="762F1934" w14:textId="77777777" w:rsidR="00D11494" w:rsidRPr="00D11494" w:rsidRDefault="00D11494" w:rsidP="00D11494">
      <w:pPr>
        <w:spacing w:line="360" w:lineRule="auto"/>
        <w:ind w:firstLineChars="200" w:firstLine="480"/>
        <w:rPr>
          <w:sz w:val="24"/>
        </w:rPr>
      </w:pPr>
      <w:r w:rsidRPr="00D11494">
        <w:rPr>
          <w:sz w:val="24"/>
        </w:rPr>
        <w:t>（</w:t>
      </w:r>
      <w:r w:rsidRPr="00D11494">
        <w:rPr>
          <w:sz w:val="24"/>
        </w:rPr>
        <w:t>2</w:t>
      </w:r>
      <w:r w:rsidRPr="00D11494">
        <w:rPr>
          <w:sz w:val="24"/>
        </w:rPr>
        <w:t>）报表的复核</w:t>
      </w:r>
    </w:p>
    <w:p w14:paraId="70210F68" w14:textId="77777777" w:rsidR="00762724" w:rsidRDefault="00762724" w:rsidP="00D11494">
      <w:pPr>
        <w:spacing w:line="360" w:lineRule="auto"/>
        <w:ind w:firstLineChars="200" w:firstLine="480"/>
        <w:rPr>
          <w:sz w:val="24"/>
        </w:rPr>
      </w:pPr>
      <w:r w:rsidRPr="00762724">
        <w:rPr>
          <w:rFonts w:hint="eastAsia"/>
          <w:sz w:val="24"/>
        </w:rPr>
        <w:lastRenderedPageBreak/>
        <w:t>基金管理人在月度报表完成当日，将报表盖章后提供给基金托管人复核；基金托管人在收到后应在</w:t>
      </w:r>
      <w:r w:rsidRPr="00762724">
        <w:rPr>
          <w:rFonts w:hint="eastAsia"/>
          <w:sz w:val="24"/>
        </w:rPr>
        <w:t>3</w:t>
      </w:r>
      <w:r w:rsidRPr="00762724">
        <w:rPr>
          <w:rFonts w:hint="eastAsia"/>
          <w:sz w:val="24"/>
        </w:rPr>
        <w:t>日内进行复核，并将复核结果书面通知基金管理人。基金管理人在季度报告完成当日，将有关报告提供给基金托管人复核，基金托管人应在收到后</w:t>
      </w:r>
      <w:r w:rsidRPr="00762724">
        <w:rPr>
          <w:rFonts w:hint="eastAsia"/>
          <w:sz w:val="24"/>
        </w:rPr>
        <w:t>7</w:t>
      </w:r>
      <w:r w:rsidRPr="00762724">
        <w:rPr>
          <w:rFonts w:hint="eastAsia"/>
          <w:sz w:val="24"/>
        </w:rPr>
        <w:t>个工作日内完成复核，并将复核结果书面通知基金管理人。基金管理人在半年度报告完成当日，将有关报告提供给基金托管人复核，基金托管人应在收到后</w:t>
      </w:r>
      <w:r w:rsidRPr="00762724">
        <w:rPr>
          <w:rFonts w:hint="eastAsia"/>
          <w:sz w:val="24"/>
        </w:rPr>
        <w:t>30</w:t>
      </w:r>
      <w:r w:rsidRPr="00762724">
        <w:rPr>
          <w:rFonts w:hint="eastAsia"/>
          <w:sz w:val="24"/>
        </w:rPr>
        <w:t>日内完成复核，并将复核结果书面通知基金管理人。基金管理人在年度报告完成当日，将有关报告提供基金托管人复核，基金托管人应在收到后</w:t>
      </w:r>
      <w:r w:rsidRPr="00762724">
        <w:rPr>
          <w:rFonts w:hint="eastAsia"/>
          <w:sz w:val="24"/>
        </w:rPr>
        <w:t>45</w:t>
      </w:r>
      <w:r w:rsidRPr="00762724">
        <w:rPr>
          <w:rFonts w:hint="eastAsia"/>
          <w:sz w:val="24"/>
        </w:rPr>
        <w:t>日内完成复核，并将复核结果书面通知基金管理人。基金管理人和基金托管人之间的上述文件往来均以加密传真的方式或双方商定的其他方式进行。</w:t>
      </w:r>
    </w:p>
    <w:p w14:paraId="3D60FF5D" w14:textId="77777777" w:rsidR="00D11494" w:rsidRPr="00D11494" w:rsidRDefault="00D11494" w:rsidP="00D11494">
      <w:pPr>
        <w:spacing w:line="360" w:lineRule="auto"/>
        <w:ind w:firstLineChars="200" w:firstLine="480"/>
        <w:rPr>
          <w:sz w:val="24"/>
        </w:rPr>
      </w:pPr>
      <w:r w:rsidRPr="00D11494">
        <w:rPr>
          <w:sz w:val="24"/>
        </w:rPr>
        <w:t>基金管理人应留足充分的时间，便于基金托管人复核相关报表及报告。</w:t>
      </w:r>
    </w:p>
    <w:p w14:paraId="7D757E87"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六、基金份额持有人名册的保管</w:t>
      </w:r>
    </w:p>
    <w:p w14:paraId="75C88E96" w14:textId="77777777" w:rsidR="00D11494" w:rsidRPr="00D11494" w:rsidRDefault="00D11494" w:rsidP="00D11494">
      <w:pPr>
        <w:spacing w:line="360" w:lineRule="auto"/>
        <w:ind w:firstLineChars="200" w:firstLine="480"/>
        <w:rPr>
          <w:sz w:val="24"/>
        </w:rPr>
      </w:pPr>
      <w:r w:rsidRPr="00D11494">
        <w:rPr>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w:t>
      </w:r>
      <w:r w:rsidRPr="00D11494">
        <w:rPr>
          <w:sz w:val="24"/>
        </w:rPr>
        <w:t>15</w:t>
      </w:r>
      <w:r w:rsidRPr="00D11494">
        <w:rPr>
          <w:sz w:val="24"/>
        </w:rPr>
        <w:t>年，法律法规另有规定或有权机关另有要求的除外。如不能妥善保管，则按相关法规承担责任。</w:t>
      </w:r>
    </w:p>
    <w:p w14:paraId="01EF8485" w14:textId="77777777" w:rsidR="00D11494" w:rsidRDefault="00D11494" w:rsidP="00D11494">
      <w:pPr>
        <w:spacing w:line="360" w:lineRule="auto"/>
        <w:ind w:firstLineChars="200" w:firstLine="480"/>
        <w:rPr>
          <w:sz w:val="24"/>
        </w:rPr>
      </w:pPr>
      <w:r w:rsidRPr="00D11494">
        <w:rPr>
          <w:sz w:val="24"/>
        </w:rPr>
        <w:t>在基金托管人要求或编制半年报和年报前，基金管理人应将有关资料送交基金托管人，不得无故拒绝或延误提供，并保证其的真实性、准确性和完整性。基金托管人不得将所保管的基金份额持有人名册用于基金托管业务以外的其他用途，并应遵守保密义务。</w:t>
      </w:r>
    </w:p>
    <w:p w14:paraId="7895B321"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t>七、争议解决方式</w:t>
      </w:r>
    </w:p>
    <w:p w14:paraId="1BA81EA2" w14:textId="5EC39916" w:rsidR="00D11494" w:rsidRPr="00D11494" w:rsidRDefault="00D11494" w:rsidP="00D11494">
      <w:pPr>
        <w:spacing w:line="360" w:lineRule="auto"/>
        <w:ind w:firstLineChars="200" w:firstLine="480"/>
        <w:rPr>
          <w:sz w:val="24"/>
        </w:rPr>
      </w:pPr>
      <w:r w:rsidRPr="00D11494">
        <w:rPr>
          <w:sz w:val="24"/>
        </w:rPr>
        <w:t>因本</w:t>
      </w:r>
      <w:r w:rsidR="00762724">
        <w:rPr>
          <w:rFonts w:hint="eastAsia"/>
          <w:sz w:val="24"/>
        </w:rPr>
        <w:t>托管</w:t>
      </w:r>
      <w:r w:rsidRPr="00D11494">
        <w:rPr>
          <w:sz w:val="24"/>
        </w:rPr>
        <w:t>协议产生或与之相关的争议，双方当事人应通过协商、调解解决，协商、调解不能解决的，任何一方均有权将争议提交</w:t>
      </w:r>
      <w:r w:rsidRPr="00D11494">
        <w:rPr>
          <w:bCs/>
          <w:color w:val="000000"/>
          <w:sz w:val="24"/>
        </w:rPr>
        <w:t>中国国际经济贸易仲裁委员会</w:t>
      </w:r>
      <w:r w:rsidRPr="00D11494">
        <w:rPr>
          <w:sz w:val="24"/>
        </w:rPr>
        <w:t>，</w:t>
      </w:r>
      <w:r w:rsidRPr="00D11494">
        <w:rPr>
          <w:bCs/>
          <w:color w:val="000000"/>
          <w:sz w:val="24"/>
        </w:rPr>
        <w:t>按照中国国际经济贸易仲裁委员会届时有效的仲裁规则进行仲裁。仲裁地点为北京市。仲裁裁决是终局的，对各方当事人均有约束力</w:t>
      </w:r>
      <w:r w:rsidRPr="00D11494">
        <w:rPr>
          <w:rFonts w:ascii="宋体" w:hAnsi="宋体" w:hint="eastAsia"/>
          <w:sz w:val="24"/>
        </w:rPr>
        <w:t>，</w:t>
      </w:r>
      <w:r w:rsidRPr="00D11494">
        <w:rPr>
          <w:rFonts w:hint="eastAsia"/>
          <w:bCs/>
          <w:sz w:val="24"/>
        </w:rPr>
        <w:t>除非仲裁裁决另有规定，</w:t>
      </w:r>
      <w:r w:rsidRPr="00D11494">
        <w:rPr>
          <w:rFonts w:ascii="宋体" w:hAnsi="宋体" w:hint="eastAsia"/>
          <w:sz w:val="24"/>
        </w:rPr>
        <w:t>仲裁费由败诉方承担</w:t>
      </w:r>
      <w:r w:rsidRPr="00D11494">
        <w:rPr>
          <w:sz w:val="24"/>
        </w:rPr>
        <w:t>。</w:t>
      </w:r>
    </w:p>
    <w:p w14:paraId="1BABF0D0" w14:textId="77777777" w:rsidR="00D11494" w:rsidRPr="00D11494" w:rsidRDefault="00D11494" w:rsidP="00D11494">
      <w:pPr>
        <w:spacing w:line="360" w:lineRule="auto"/>
        <w:ind w:firstLineChars="200" w:firstLine="480"/>
        <w:rPr>
          <w:sz w:val="24"/>
        </w:rPr>
      </w:pPr>
      <w:r w:rsidRPr="00D11494">
        <w:rPr>
          <w:sz w:val="24"/>
        </w:rPr>
        <w:t>争议处理期间，双方当事人应恪守基金管理人和基金托管人职责，各自继续忠实、勤勉、尽责地履行基金合同和本托管协议规定的义务，维护基金份额持有人的合法权益。</w:t>
      </w:r>
    </w:p>
    <w:p w14:paraId="1CDC6F5A" w14:textId="28350D77" w:rsidR="00D11494" w:rsidRDefault="00D11494" w:rsidP="00D11494">
      <w:pPr>
        <w:adjustRightInd w:val="0"/>
        <w:snapToGrid w:val="0"/>
        <w:spacing w:line="360" w:lineRule="auto"/>
        <w:ind w:firstLineChars="200" w:firstLine="480"/>
        <w:rPr>
          <w:sz w:val="24"/>
        </w:rPr>
      </w:pPr>
      <w:r w:rsidRPr="00D11494">
        <w:rPr>
          <w:sz w:val="24"/>
        </w:rPr>
        <w:t>本</w:t>
      </w:r>
      <w:r w:rsidR="00762724">
        <w:rPr>
          <w:rFonts w:hint="eastAsia"/>
          <w:sz w:val="24"/>
        </w:rPr>
        <w:t>托管</w:t>
      </w:r>
      <w:r w:rsidRPr="00D11494">
        <w:rPr>
          <w:sz w:val="24"/>
        </w:rPr>
        <w:t>协议受中</w:t>
      </w:r>
      <w:r w:rsidR="00762724" w:rsidRPr="00762724">
        <w:rPr>
          <w:rFonts w:hint="eastAsia"/>
          <w:sz w:val="24"/>
        </w:rPr>
        <w:t>华人民共和</w:t>
      </w:r>
      <w:r w:rsidRPr="00D11494">
        <w:rPr>
          <w:sz w:val="24"/>
        </w:rPr>
        <w:t>国法律管辖。</w:t>
      </w:r>
    </w:p>
    <w:p w14:paraId="17F588FB" w14:textId="77777777" w:rsidR="006C7D82" w:rsidRPr="0072586B" w:rsidRDefault="006C7D82" w:rsidP="0072586B">
      <w:pPr>
        <w:adjustRightInd w:val="0"/>
        <w:snapToGrid w:val="0"/>
        <w:spacing w:line="360" w:lineRule="auto"/>
        <w:ind w:firstLineChars="200" w:firstLine="480"/>
        <w:outlineLvl w:val="1"/>
        <w:rPr>
          <w:rFonts w:ascii="宋体" w:hAnsi="宋体" w:cs="Arial"/>
          <w:kern w:val="0"/>
          <w:sz w:val="24"/>
        </w:rPr>
      </w:pPr>
      <w:r w:rsidRPr="0072586B">
        <w:rPr>
          <w:rFonts w:ascii="宋体" w:hAnsi="宋体" w:cs="Arial" w:hint="eastAsia"/>
          <w:kern w:val="0"/>
          <w:sz w:val="24"/>
        </w:rPr>
        <w:lastRenderedPageBreak/>
        <w:t>八、托管协议的变更、终止</w:t>
      </w:r>
    </w:p>
    <w:p w14:paraId="4BA7391D" w14:textId="77777777" w:rsidR="00D11494" w:rsidRPr="00D11494" w:rsidRDefault="00D11494" w:rsidP="00D11494">
      <w:pPr>
        <w:spacing w:line="360" w:lineRule="auto"/>
        <w:ind w:firstLineChars="200" w:firstLine="480"/>
        <w:rPr>
          <w:sz w:val="24"/>
        </w:rPr>
      </w:pPr>
      <w:r w:rsidRPr="00D11494">
        <w:rPr>
          <w:sz w:val="24"/>
        </w:rPr>
        <w:t>（一）托管协议的变更程序</w:t>
      </w:r>
    </w:p>
    <w:p w14:paraId="6946E4D3" w14:textId="211C7096" w:rsidR="00D11494" w:rsidRPr="00D11494" w:rsidRDefault="00D11494" w:rsidP="00D11494">
      <w:pPr>
        <w:spacing w:line="360" w:lineRule="auto"/>
        <w:ind w:firstLineChars="200" w:firstLine="480"/>
        <w:rPr>
          <w:sz w:val="24"/>
        </w:rPr>
      </w:pPr>
      <w:r w:rsidRPr="00D11494">
        <w:rPr>
          <w:sz w:val="24"/>
        </w:rPr>
        <w:t>本</w:t>
      </w:r>
      <w:r w:rsidR="00762724">
        <w:rPr>
          <w:rFonts w:hint="eastAsia"/>
          <w:sz w:val="24"/>
        </w:rPr>
        <w:t>托管</w:t>
      </w:r>
      <w:r w:rsidRPr="00D11494">
        <w:rPr>
          <w:sz w:val="24"/>
        </w:rPr>
        <w:t>协议双方当事人经协商一致，可以对协议进行修改。修改后的新协议，其内容不得与基金合同的规定有任何冲突。基金托管协议的变更报中国证监会备案。</w:t>
      </w:r>
    </w:p>
    <w:p w14:paraId="5FC563F1" w14:textId="77777777" w:rsidR="00D11494" w:rsidRPr="00D11494" w:rsidRDefault="00D11494" w:rsidP="00D11494">
      <w:pPr>
        <w:spacing w:line="360" w:lineRule="auto"/>
        <w:ind w:firstLineChars="200" w:firstLine="480"/>
        <w:rPr>
          <w:sz w:val="24"/>
        </w:rPr>
      </w:pPr>
      <w:r w:rsidRPr="00D11494">
        <w:rPr>
          <w:sz w:val="24"/>
        </w:rPr>
        <w:t>（二）基金托管协议终止出现的情形</w:t>
      </w:r>
    </w:p>
    <w:p w14:paraId="329806F8" w14:textId="77777777" w:rsidR="00D11494" w:rsidRPr="00D11494" w:rsidRDefault="00D11494" w:rsidP="00D11494">
      <w:pPr>
        <w:spacing w:line="360" w:lineRule="auto"/>
        <w:ind w:firstLineChars="200" w:firstLine="480"/>
        <w:rPr>
          <w:sz w:val="24"/>
        </w:rPr>
      </w:pPr>
      <w:r w:rsidRPr="00D11494">
        <w:rPr>
          <w:sz w:val="24"/>
        </w:rPr>
        <w:t>1</w:t>
      </w:r>
      <w:r w:rsidRPr="00D11494">
        <w:rPr>
          <w:sz w:val="24"/>
        </w:rPr>
        <w:t>、基金合同终止；</w:t>
      </w:r>
    </w:p>
    <w:p w14:paraId="0D501996" w14:textId="77777777" w:rsidR="00D11494" w:rsidRPr="00D11494" w:rsidRDefault="00D11494" w:rsidP="00D11494">
      <w:pPr>
        <w:spacing w:line="360" w:lineRule="auto"/>
        <w:ind w:firstLineChars="200" w:firstLine="480"/>
        <w:rPr>
          <w:sz w:val="24"/>
        </w:rPr>
      </w:pPr>
      <w:r w:rsidRPr="00D11494">
        <w:rPr>
          <w:sz w:val="24"/>
        </w:rPr>
        <w:t>2</w:t>
      </w:r>
      <w:r w:rsidRPr="00D11494">
        <w:rPr>
          <w:sz w:val="24"/>
        </w:rPr>
        <w:t>、基金托管人解散、依法被撤销、破产或由其他基金托管人接管基金资产；</w:t>
      </w:r>
    </w:p>
    <w:p w14:paraId="54F23987" w14:textId="77777777" w:rsidR="00D11494" w:rsidRPr="00D11494" w:rsidRDefault="00D11494" w:rsidP="00D11494">
      <w:pPr>
        <w:spacing w:line="360" w:lineRule="auto"/>
        <w:ind w:firstLineChars="200" w:firstLine="480"/>
        <w:rPr>
          <w:sz w:val="24"/>
        </w:rPr>
      </w:pPr>
      <w:r w:rsidRPr="00D11494">
        <w:rPr>
          <w:sz w:val="24"/>
        </w:rPr>
        <w:t>3</w:t>
      </w:r>
      <w:r w:rsidRPr="00D11494">
        <w:rPr>
          <w:sz w:val="24"/>
        </w:rPr>
        <w:t>、基金管理人解散、依法被撤销、破产或由其他基金管理人接管基金管理权；</w:t>
      </w:r>
    </w:p>
    <w:p w14:paraId="6B95C60F" w14:textId="51FAF009" w:rsidR="00D11494" w:rsidRPr="00D11494" w:rsidRDefault="00D11494" w:rsidP="00D11494">
      <w:pPr>
        <w:spacing w:line="360" w:lineRule="auto"/>
        <w:ind w:firstLineChars="200" w:firstLine="480"/>
        <w:rPr>
          <w:sz w:val="24"/>
        </w:rPr>
      </w:pPr>
      <w:r w:rsidRPr="00D11494">
        <w:rPr>
          <w:sz w:val="24"/>
        </w:rPr>
        <w:t>4</w:t>
      </w:r>
      <w:r w:rsidRPr="00D11494">
        <w:rPr>
          <w:sz w:val="24"/>
        </w:rPr>
        <w:t>、发生法律法规</w:t>
      </w:r>
      <w:r w:rsidR="00762724">
        <w:rPr>
          <w:rFonts w:hint="eastAsia"/>
          <w:sz w:val="24"/>
        </w:rPr>
        <w:t>、</w:t>
      </w:r>
      <w:r w:rsidR="00762724" w:rsidRPr="00762724">
        <w:rPr>
          <w:rFonts w:hint="eastAsia"/>
          <w:sz w:val="24"/>
        </w:rPr>
        <w:t>中国证监会</w:t>
      </w:r>
      <w:r w:rsidRPr="00D11494">
        <w:rPr>
          <w:sz w:val="24"/>
        </w:rPr>
        <w:t>或基金合同规定的终止事项。</w:t>
      </w:r>
    </w:p>
    <w:p w14:paraId="6BDC1B5E" w14:textId="77777777" w:rsidR="00D11494" w:rsidRPr="00D11494" w:rsidRDefault="00D11494" w:rsidP="00D11494">
      <w:pPr>
        <w:spacing w:line="360" w:lineRule="auto"/>
        <w:ind w:firstLineChars="200" w:firstLine="480"/>
        <w:rPr>
          <w:sz w:val="24"/>
        </w:rPr>
      </w:pPr>
      <w:r w:rsidRPr="00D11494">
        <w:rPr>
          <w:sz w:val="24"/>
        </w:rPr>
        <w:t>（三）基金财产的清算</w:t>
      </w:r>
    </w:p>
    <w:p w14:paraId="795095E8" w14:textId="1319B374" w:rsidR="00762724" w:rsidRPr="00762724" w:rsidRDefault="00762724" w:rsidP="00762724">
      <w:pPr>
        <w:spacing w:line="360" w:lineRule="auto"/>
        <w:ind w:firstLineChars="200" w:firstLine="480"/>
        <w:rPr>
          <w:sz w:val="24"/>
        </w:rPr>
      </w:pPr>
      <w:r w:rsidRPr="00762724">
        <w:rPr>
          <w:rFonts w:hint="eastAsia"/>
          <w:sz w:val="24"/>
        </w:rPr>
        <w:t>1</w:t>
      </w:r>
      <w:r>
        <w:rPr>
          <w:rFonts w:hint="eastAsia"/>
          <w:sz w:val="24"/>
        </w:rPr>
        <w:t>、</w:t>
      </w:r>
      <w:r w:rsidRPr="00762724">
        <w:rPr>
          <w:rFonts w:hint="eastAsia"/>
          <w:sz w:val="24"/>
        </w:rPr>
        <w:t>基金财产清算小组</w:t>
      </w:r>
    </w:p>
    <w:p w14:paraId="2393D47A"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1</w:t>
      </w:r>
      <w:r w:rsidRPr="00762724">
        <w:rPr>
          <w:rFonts w:hint="eastAsia"/>
          <w:sz w:val="24"/>
        </w:rPr>
        <w:t>）基金合同终止事由发生之日起</w:t>
      </w:r>
      <w:r w:rsidRPr="00762724">
        <w:rPr>
          <w:rFonts w:hint="eastAsia"/>
          <w:sz w:val="24"/>
        </w:rPr>
        <w:t>30</w:t>
      </w:r>
      <w:r w:rsidRPr="00762724">
        <w:rPr>
          <w:rFonts w:hint="eastAsia"/>
          <w:sz w:val="24"/>
        </w:rPr>
        <w:t>个工作日内，成立基金清算小组，基金管理人组织基金清算小组并在中国证监会的监督下进行基金清算。</w:t>
      </w:r>
    </w:p>
    <w:p w14:paraId="794B1513"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2</w:t>
      </w:r>
      <w:r w:rsidRPr="00762724">
        <w:rPr>
          <w:rFonts w:hint="eastAsia"/>
          <w:sz w:val="24"/>
        </w:rPr>
        <w:t>）基金清算小组成员由基金管理人、基金托管人、具有从事证券相关业务资格的注册会计师、律师以及中国证监会指定的人员组成。基金清算小组可以聘用必要的工作人员。</w:t>
      </w:r>
    </w:p>
    <w:p w14:paraId="5074620D"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3</w:t>
      </w:r>
      <w:r w:rsidRPr="00762724">
        <w:rPr>
          <w:rFonts w:hint="eastAsia"/>
          <w:sz w:val="24"/>
        </w:rPr>
        <w:t>）在基金财产清算过程中，基金管理人和基金托管人应各自履行职责，继续忠实、勤勉、尽责地履行基金合同和本托管协议规定的义务，维护基金份额持有人的合法权益。</w:t>
      </w:r>
    </w:p>
    <w:p w14:paraId="1BE27925"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4</w:t>
      </w:r>
      <w:r w:rsidRPr="00762724">
        <w:rPr>
          <w:rFonts w:hint="eastAsia"/>
          <w:sz w:val="24"/>
        </w:rPr>
        <w:t>）基金清算小组负责基金财产的保管、清理、估价、变现和分配。基金清算小组可以依法进行必要的民事活动。</w:t>
      </w:r>
    </w:p>
    <w:p w14:paraId="5A4E53E9" w14:textId="2EFD74FD" w:rsidR="00762724" w:rsidRPr="00762724" w:rsidRDefault="00762724" w:rsidP="00762724">
      <w:pPr>
        <w:spacing w:line="360" w:lineRule="auto"/>
        <w:ind w:firstLineChars="200" w:firstLine="480"/>
        <w:rPr>
          <w:sz w:val="24"/>
        </w:rPr>
      </w:pPr>
      <w:r w:rsidRPr="00762724">
        <w:rPr>
          <w:rFonts w:hint="eastAsia"/>
          <w:sz w:val="24"/>
        </w:rPr>
        <w:t>2</w:t>
      </w:r>
      <w:r>
        <w:rPr>
          <w:rFonts w:hint="eastAsia"/>
          <w:sz w:val="24"/>
        </w:rPr>
        <w:t>、</w:t>
      </w:r>
      <w:r w:rsidRPr="00762724">
        <w:rPr>
          <w:rFonts w:hint="eastAsia"/>
          <w:sz w:val="24"/>
        </w:rPr>
        <w:t>基金财产清算程序</w:t>
      </w:r>
    </w:p>
    <w:p w14:paraId="09F5F8D3"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1</w:t>
      </w:r>
      <w:r w:rsidRPr="00762724">
        <w:rPr>
          <w:rFonts w:hint="eastAsia"/>
          <w:sz w:val="24"/>
        </w:rPr>
        <w:t>）《基金合同》终止情形发生后，由基金财产清算小组统一接管基金；</w:t>
      </w:r>
    </w:p>
    <w:p w14:paraId="3C576EB3"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2</w:t>
      </w:r>
      <w:r w:rsidRPr="00762724">
        <w:rPr>
          <w:rFonts w:hint="eastAsia"/>
          <w:sz w:val="24"/>
        </w:rPr>
        <w:t>）对基金财产和债权债务进行清理和确认；</w:t>
      </w:r>
    </w:p>
    <w:p w14:paraId="013E9DC7"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3</w:t>
      </w:r>
      <w:r w:rsidRPr="00762724">
        <w:rPr>
          <w:rFonts w:hint="eastAsia"/>
          <w:sz w:val="24"/>
        </w:rPr>
        <w:t>）对基金财产进行估值和变现；</w:t>
      </w:r>
    </w:p>
    <w:p w14:paraId="5A37791D"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4</w:t>
      </w:r>
      <w:r w:rsidRPr="00762724">
        <w:rPr>
          <w:rFonts w:hint="eastAsia"/>
          <w:sz w:val="24"/>
        </w:rPr>
        <w:t>）制作清算报告；</w:t>
      </w:r>
    </w:p>
    <w:p w14:paraId="1D2E329E"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5</w:t>
      </w:r>
      <w:r w:rsidRPr="00762724">
        <w:rPr>
          <w:rFonts w:hint="eastAsia"/>
          <w:sz w:val="24"/>
        </w:rPr>
        <w:t>）聘请会计师事务所对清算报告进行外部审计，聘请律师事务所对清算报告出具法律意见书；</w:t>
      </w:r>
    </w:p>
    <w:p w14:paraId="1058979D" w14:textId="77777777" w:rsidR="00762724" w:rsidRPr="00762724" w:rsidRDefault="00762724" w:rsidP="00762724">
      <w:pPr>
        <w:spacing w:line="360" w:lineRule="auto"/>
        <w:ind w:firstLineChars="200" w:firstLine="480"/>
        <w:rPr>
          <w:sz w:val="24"/>
        </w:rPr>
      </w:pPr>
      <w:r w:rsidRPr="00762724">
        <w:rPr>
          <w:rFonts w:hint="eastAsia"/>
          <w:sz w:val="24"/>
        </w:rPr>
        <w:lastRenderedPageBreak/>
        <w:t>（</w:t>
      </w:r>
      <w:r w:rsidRPr="00762724">
        <w:rPr>
          <w:rFonts w:hint="eastAsia"/>
          <w:sz w:val="24"/>
        </w:rPr>
        <w:t>6</w:t>
      </w:r>
      <w:r w:rsidRPr="00762724">
        <w:rPr>
          <w:rFonts w:hint="eastAsia"/>
          <w:sz w:val="24"/>
        </w:rPr>
        <w:t>）将清算报告报中国证监会备案。</w:t>
      </w:r>
    </w:p>
    <w:p w14:paraId="31BD2F10"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7</w:t>
      </w:r>
      <w:r w:rsidRPr="00762724">
        <w:rPr>
          <w:rFonts w:hint="eastAsia"/>
          <w:sz w:val="24"/>
        </w:rPr>
        <w:t>）公告基金清算报告；</w:t>
      </w:r>
    </w:p>
    <w:p w14:paraId="41C34829" w14:textId="77777777" w:rsidR="00762724" w:rsidRPr="00762724" w:rsidRDefault="00762724" w:rsidP="00762724">
      <w:pPr>
        <w:spacing w:line="360" w:lineRule="auto"/>
        <w:ind w:firstLineChars="200" w:firstLine="480"/>
        <w:rPr>
          <w:sz w:val="24"/>
        </w:rPr>
      </w:pPr>
      <w:r w:rsidRPr="00762724">
        <w:rPr>
          <w:rFonts w:hint="eastAsia"/>
          <w:sz w:val="24"/>
        </w:rPr>
        <w:t>（</w:t>
      </w:r>
      <w:r w:rsidRPr="00762724">
        <w:rPr>
          <w:rFonts w:hint="eastAsia"/>
          <w:sz w:val="24"/>
        </w:rPr>
        <w:t>8</w:t>
      </w:r>
      <w:r w:rsidRPr="00762724">
        <w:rPr>
          <w:rFonts w:hint="eastAsia"/>
          <w:sz w:val="24"/>
        </w:rPr>
        <w:t>）对基金剩余财产进行分配。</w:t>
      </w:r>
    </w:p>
    <w:p w14:paraId="7BB43471" w14:textId="1AD2B92E" w:rsidR="00762724" w:rsidRPr="00762724" w:rsidRDefault="00762724" w:rsidP="00762724">
      <w:pPr>
        <w:spacing w:line="360" w:lineRule="auto"/>
        <w:ind w:firstLineChars="200" w:firstLine="480"/>
        <w:rPr>
          <w:sz w:val="24"/>
        </w:rPr>
      </w:pPr>
      <w:r w:rsidRPr="00762724">
        <w:rPr>
          <w:rFonts w:hint="eastAsia"/>
          <w:sz w:val="24"/>
        </w:rPr>
        <w:t>3</w:t>
      </w:r>
      <w:r>
        <w:rPr>
          <w:rFonts w:hint="eastAsia"/>
          <w:sz w:val="24"/>
        </w:rPr>
        <w:t>、</w:t>
      </w:r>
      <w:r w:rsidRPr="00762724">
        <w:rPr>
          <w:rFonts w:hint="eastAsia"/>
          <w:sz w:val="24"/>
        </w:rPr>
        <w:t>基金财产清算的期限为</w:t>
      </w:r>
      <w:r w:rsidRPr="00762724">
        <w:rPr>
          <w:rFonts w:hint="eastAsia"/>
          <w:sz w:val="24"/>
        </w:rPr>
        <w:t>6</w:t>
      </w:r>
      <w:r w:rsidRPr="00762724">
        <w:rPr>
          <w:rFonts w:hint="eastAsia"/>
          <w:sz w:val="24"/>
        </w:rPr>
        <w:t>个月</w:t>
      </w:r>
      <w:r w:rsidR="00AF73DB" w:rsidRPr="00AF73DB">
        <w:rPr>
          <w:rFonts w:hint="eastAsia"/>
          <w:sz w:val="24"/>
        </w:rPr>
        <w:t>，若遇基金持有的股票或其他有价证券出现长期休市、停牌或其他流通受限的情形可相应顺延</w:t>
      </w:r>
      <w:r w:rsidRPr="00762724">
        <w:rPr>
          <w:rFonts w:hint="eastAsia"/>
          <w:sz w:val="24"/>
        </w:rPr>
        <w:t>。</w:t>
      </w:r>
    </w:p>
    <w:p w14:paraId="4B4CD44D" w14:textId="38A37C85" w:rsidR="00762724" w:rsidRPr="00762724" w:rsidRDefault="00762724" w:rsidP="00762724">
      <w:pPr>
        <w:spacing w:line="360" w:lineRule="auto"/>
        <w:ind w:firstLineChars="200" w:firstLine="480"/>
        <w:rPr>
          <w:sz w:val="24"/>
        </w:rPr>
      </w:pPr>
      <w:r w:rsidRPr="00762724">
        <w:rPr>
          <w:rFonts w:hint="eastAsia"/>
          <w:sz w:val="24"/>
        </w:rPr>
        <w:t>4</w:t>
      </w:r>
      <w:r>
        <w:rPr>
          <w:rFonts w:hint="eastAsia"/>
          <w:sz w:val="24"/>
        </w:rPr>
        <w:t>、</w:t>
      </w:r>
      <w:r w:rsidRPr="00762724">
        <w:rPr>
          <w:rFonts w:hint="eastAsia"/>
          <w:sz w:val="24"/>
        </w:rPr>
        <w:t>清算费用</w:t>
      </w:r>
    </w:p>
    <w:p w14:paraId="5D79748C" w14:textId="77777777" w:rsidR="00762724" w:rsidRPr="00762724" w:rsidRDefault="00762724" w:rsidP="00762724">
      <w:pPr>
        <w:spacing w:line="360" w:lineRule="auto"/>
        <w:ind w:firstLineChars="200" w:firstLine="480"/>
        <w:rPr>
          <w:sz w:val="24"/>
        </w:rPr>
      </w:pPr>
      <w:r w:rsidRPr="00762724">
        <w:rPr>
          <w:rFonts w:hint="eastAsia"/>
          <w:sz w:val="24"/>
        </w:rPr>
        <w:t>清算费用是指基金财产清算小组在进行基金财产清算过程中发生的所有合理费用，清算费用由基金财产清算小组优先从基金剩余财产中支付。</w:t>
      </w:r>
    </w:p>
    <w:p w14:paraId="17791240" w14:textId="034B8CD6" w:rsidR="00762724" w:rsidRPr="00762724" w:rsidRDefault="00762724" w:rsidP="00762724">
      <w:pPr>
        <w:spacing w:line="360" w:lineRule="auto"/>
        <w:ind w:firstLineChars="200" w:firstLine="480"/>
        <w:rPr>
          <w:sz w:val="24"/>
        </w:rPr>
      </w:pPr>
      <w:r w:rsidRPr="00762724">
        <w:rPr>
          <w:rFonts w:hint="eastAsia"/>
          <w:sz w:val="24"/>
        </w:rPr>
        <w:t>5</w:t>
      </w:r>
      <w:r>
        <w:rPr>
          <w:rFonts w:hint="eastAsia"/>
          <w:sz w:val="24"/>
        </w:rPr>
        <w:t>、</w:t>
      </w:r>
      <w:r w:rsidRPr="00762724">
        <w:rPr>
          <w:rFonts w:hint="eastAsia"/>
          <w:sz w:val="24"/>
        </w:rPr>
        <w:t>基金财产清算剩余资产的分配</w:t>
      </w:r>
    </w:p>
    <w:p w14:paraId="1ABDF09A" w14:textId="77777777" w:rsidR="00762724" w:rsidRPr="00762724" w:rsidRDefault="00762724" w:rsidP="00762724">
      <w:pPr>
        <w:spacing w:line="360" w:lineRule="auto"/>
        <w:ind w:firstLineChars="200" w:firstLine="480"/>
        <w:rPr>
          <w:sz w:val="24"/>
        </w:rPr>
      </w:pPr>
      <w:r w:rsidRPr="00762724">
        <w:rPr>
          <w:rFonts w:hint="eastAsia"/>
          <w:sz w:val="24"/>
        </w:rPr>
        <w:t>依据基金财产清算的分配方案，将基金财产清算后的全部剩余资产扣除基金财产清算费用、交纳所欠税款并清偿基金债务后，按基金份额持有人持有的基金份额比例进行分配。</w:t>
      </w:r>
    </w:p>
    <w:p w14:paraId="03C40523" w14:textId="3BDCCB0C" w:rsidR="00762724" w:rsidRPr="00762724" w:rsidRDefault="00762724" w:rsidP="00762724">
      <w:pPr>
        <w:spacing w:line="360" w:lineRule="auto"/>
        <w:ind w:firstLineChars="200" w:firstLine="480"/>
        <w:rPr>
          <w:sz w:val="24"/>
        </w:rPr>
      </w:pPr>
      <w:r w:rsidRPr="00762724">
        <w:rPr>
          <w:rFonts w:hint="eastAsia"/>
          <w:sz w:val="24"/>
        </w:rPr>
        <w:t>6</w:t>
      </w:r>
      <w:r>
        <w:rPr>
          <w:rFonts w:hint="eastAsia"/>
          <w:sz w:val="24"/>
        </w:rPr>
        <w:t>、</w:t>
      </w:r>
      <w:r w:rsidRPr="00762724">
        <w:rPr>
          <w:rFonts w:hint="eastAsia"/>
          <w:sz w:val="24"/>
        </w:rPr>
        <w:t>基金财产清算的公告</w:t>
      </w:r>
    </w:p>
    <w:p w14:paraId="1205C43E" w14:textId="77777777" w:rsidR="00762724" w:rsidRPr="00762724" w:rsidRDefault="00762724" w:rsidP="00762724">
      <w:pPr>
        <w:spacing w:line="360" w:lineRule="auto"/>
        <w:ind w:firstLineChars="200" w:firstLine="480"/>
        <w:rPr>
          <w:sz w:val="24"/>
        </w:rPr>
      </w:pPr>
      <w:r w:rsidRPr="00762724">
        <w:rPr>
          <w:rFonts w:hint="eastAsia"/>
          <w:sz w:val="24"/>
        </w:rPr>
        <w:t>清算过程中的有关重大事项须及时公告；基金财产清算报告经会计师事务所审计，律师事务所出具法律意见书后，报中国证监会备案并公告。基金财产清算公告于基金财产清算报告报中国证监会备案后</w:t>
      </w:r>
      <w:r w:rsidRPr="00762724">
        <w:rPr>
          <w:rFonts w:hint="eastAsia"/>
          <w:sz w:val="24"/>
        </w:rPr>
        <w:t>5</w:t>
      </w:r>
      <w:r w:rsidRPr="00762724">
        <w:rPr>
          <w:rFonts w:hint="eastAsia"/>
          <w:sz w:val="24"/>
        </w:rPr>
        <w:t>个工作日内由基金财产清算小组公告。</w:t>
      </w:r>
    </w:p>
    <w:p w14:paraId="02463EAB" w14:textId="2AB9396A" w:rsidR="00762724" w:rsidRPr="00762724" w:rsidRDefault="00762724" w:rsidP="00762724">
      <w:pPr>
        <w:spacing w:line="360" w:lineRule="auto"/>
        <w:ind w:firstLineChars="200" w:firstLine="480"/>
        <w:rPr>
          <w:sz w:val="24"/>
        </w:rPr>
      </w:pPr>
      <w:r w:rsidRPr="00762724">
        <w:rPr>
          <w:rFonts w:hint="eastAsia"/>
          <w:sz w:val="24"/>
        </w:rPr>
        <w:t>7</w:t>
      </w:r>
      <w:r>
        <w:rPr>
          <w:rFonts w:hint="eastAsia"/>
          <w:sz w:val="24"/>
        </w:rPr>
        <w:t>、</w:t>
      </w:r>
      <w:r w:rsidRPr="00762724">
        <w:rPr>
          <w:rFonts w:hint="eastAsia"/>
          <w:sz w:val="24"/>
        </w:rPr>
        <w:t>基金财产清算账册及文件的保存</w:t>
      </w:r>
    </w:p>
    <w:p w14:paraId="4F540F02" w14:textId="3788EE4E" w:rsidR="006C7D82" w:rsidRPr="00330CD5" w:rsidRDefault="00762724" w:rsidP="00236AF5">
      <w:pPr>
        <w:adjustRightInd w:val="0"/>
        <w:snapToGrid w:val="0"/>
        <w:spacing w:line="360" w:lineRule="auto"/>
        <w:ind w:firstLineChars="200" w:firstLine="480"/>
        <w:rPr>
          <w:rFonts w:ascii="Arial Unicode MS" w:hAnsi="Arial Unicode MS" w:cs="Arial"/>
          <w:kern w:val="0"/>
          <w:sz w:val="24"/>
        </w:rPr>
      </w:pPr>
      <w:r w:rsidRPr="00762724">
        <w:rPr>
          <w:rFonts w:hint="eastAsia"/>
          <w:sz w:val="24"/>
        </w:rPr>
        <w:t>基金财产清算账册及有关文件由基金托管人保存</w:t>
      </w:r>
      <w:r w:rsidRPr="00762724">
        <w:rPr>
          <w:rFonts w:hint="eastAsia"/>
          <w:sz w:val="24"/>
        </w:rPr>
        <w:t>15</w:t>
      </w:r>
      <w:r w:rsidRPr="00762724">
        <w:rPr>
          <w:rFonts w:hint="eastAsia"/>
          <w:sz w:val="24"/>
        </w:rPr>
        <w:t>年以上，法律法规另有规定的从其规定。</w:t>
      </w:r>
    </w:p>
    <w:sectPr w:rsidR="006C7D82" w:rsidRPr="00330CD5" w:rsidSect="0087687E">
      <w:footerReference w:type="default" r:id="rId21"/>
      <w:headerReference w:type="first" r:id="rId22"/>
      <w:footerReference w:type="first" r:id="rId23"/>
      <w:pgSz w:w="11906" w:h="16838"/>
      <w:pgMar w:top="1440" w:right="1800" w:bottom="1440" w:left="1800" w:header="851" w:footer="992"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BDA3E" w14:textId="77777777" w:rsidR="00D135E3" w:rsidRDefault="00D135E3" w:rsidP="006E4CA3">
      <w:r>
        <w:separator/>
      </w:r>
    </w:p>
  </w:endnote>
  <w:endnote w:type="continuationSeparator" w:id="0">
    <w:p w14:paraId="10BF08C6" w14:textId="77777777" w:rsidR="00D135E3" w:rsidRDefault="00D135E3" w:rsidP="006E4CA3">
      <w:r>
        <w:continuationSeparator/>
      </w:r>
    </w:p>
  </w:endnote>
  <w:endnote w:type="continuationNotice" w:id="1">
    <w:p w14:paraId="68E804D1" w14:textId="77777777" w:rsidR="00D135E3" w:rsidRDefault="00D13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charset w:val="00"/>
    <w:family w:val="auto"/>
    <w:pitch w:val="default"/>
  </w:font>
  <w:font w:name="@楷体_GB2312">
    <w:charset w:val="86"/>
    <w:family w:val="modern"/>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Simsun">
    <w:altName w:val="Times New Roman"/>
    <w:panose1 w:val="00000000000000000000"/>
    <w:charset w:val="00"/>
    <w:family w:val="roman"/>
    <w:notTrueType/>
    <w:pitch w:val="default"/>
  </w:font>
  <w:font w:name="ˎ̥">
    <w:altName w:val="Times New Roman"/>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FangSong_GB2312+FPEF">
    <w:altName w:val="方正舒体"/>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80F73" w14:textId="77777777" w:rsidR="00856A7F" w:rsidRPr="00D82BDF" w:rsidRDefault="00856A7F" w:rsidP="004F05E2">
    <w:pPr>
      <w:pStyle w:val="a5"/>
      <w:jc w:val="center"/>
      <w:rPr>
        <w:rFonts w:ascii="Arial" w:hAnsi="Arial" w:cs="Arial"/>
        <w:sz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656B6" w14:textId="77777777" w:rsidR="00856A7F" w:rsidRDefault="00856A7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1E60A" w14:textId="510D99DD" w:rsidR="00856A7F" w:rsidRPr="00845AC2" w:rsidRDefault="00856A7F" w:rsidP="00845AC2">
    <w:pPr>
      <w:pStyle w:val="a5"/>
      <w:jc w:val="center"/>
    </w:pPr>
    <w:r>
      <w:fldChar w:fldCharType="begin"/>
    </w:r>
    <w:r>
      <w:instrText xml:space="preserve"> PAGE   \* MERGEFORMAT </w:instrText>
    </w:r>
    <w:r>
      <w:fldChar w:fldCharType="separate"/>
    </w:r>
    <w:r w:rsidR="00FC0C4B" w:rsidRPr="00FC0C4B">
      <w:rPr>
        <w:noProof/>
        <w:lang w:val="zh-CN"/>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0AB7" w14:textId="77777777" w:rsidR="00856A7F" w:rsidRDefault="00856A7F">
    <w:pPr>
      <w:pStyle w:val="a5"/>
      <w:jc w:val="center"/>
    </w:pPr>
    <w:r>
      <w:fldChar w:fldCharType="begin"/>
    </w:r>
    <w:r>
      <w:instrText xml:space="preserve"> PAGE   \* MERGEFORMAT </w:instrText>
    </w:r>
    <w:r>
      <w:fldChar w:fldCharType="separate"/>
    </w:r>
    <w:r w:rsidRPr="00845AC2">
      <w:rPr>
        <w:noProof/>
        <w:lang w:val="zh-CN"/>
      </w:rPr>
      <w:t>1</w:t>
    </w:r>
    <w:r>
      <w:fldChar w:fldCharType="end"/>
    </w:r>
  </w:p>
  <w:p w14:paraId="212EFC07" w14:textId="77777777" w:rsidR="00856A7F" w:rsidRPr="00D82BDF" w:rsidRDefault="00856A7F" w:rsidP="004F05E2">
    <w:pPr>
      <w:pStyle w:val="a5"/>
      <w:jc w:val="center"/>
      <w:rPr>
        <w:rFonts w:ascii="Arial" w:hAnsi="Arial" w:cs="Arial"/>
        <w:sz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24880" w14:textId="4550CC51" w:rsidR="00856A7F" w:rsidRPr="00845AC2" w:rsidRDefault="00856A7F" w:rsidP="00845AC2">
    <w:pPr>
      <w:pStyle w:val="a5"/>
      <w:jc w:val="center"/>
    </w:pPr>
    <w:r>
      <w:fldChar w:fldCharType="begin"/>
    </w:r>
    <w:r>
      <w:instrText xml:space="preserve"> PAGE   \* MERGEFORMAT </w:instrText>
    </w:r>
    <w:r>
      <w:fldChar w:fldCharType="separate"/>
    </w:r>
    <w:r w:rsidR="00FC0C4B" w:rsidRPr="00FC0C4B">
      <w:rPr>
        <w:noProof/>
        <w:lang w:val="zh-CN"/>
      </w:rPr>
      <w:t>103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530E8" w14:textId="77777777" w:rsidR="00856A7F" w:rsidRDefault="00856A7F">
    <w:pPr>
      <w:pStyle w:val="a5"/>
      <w:jc w:val="center"/>
    </w:pPr>
    <w:r>
      <w:fldChar w:fldCharType="begin"/>
    </w:r>
    <w:r>
      <w:instrText>PAGE   \* MERGEFORMAT</w:instrText>
    </w:r>
    <w:r>
      <w:fldChar w:fldCharType="separate"/>
    </w:r>
    <w:r w:rsidRPr="00845AC2">
      <w:rPr>
        <w:noProof/>
        <w:lang w:val="zh-CN" w:eastAsia="zh-CN"/>
      </w:rPr>
      <w:t>4</w:t>
    </w:r>
    <w:r>
      <w:fldChar w:fldCharType="end"/>
    </w:r>
  </w:p>
  <w:p w14:paraId="1A8224D4" w14:textId="77777777" w:rsidR="00856A7F" w:rsidRPr="00A725C1" w:rsidRDefault="00856A7F" w:rsidP="00A725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CFBB4" w14:textId="77777777" w:rsidR="00D135E3" w:rsidRDefault="00D135E3" w:rsidP="006E4CA3">
      <w:r>
        <w:separator/>
      </w:r>
    </w:p>
  </w:footnote>
  <w:footnote w:type="continuationSeparator" w:id="0">
    <w:p w14:paraId="252ACDC9" w14:textId="77777777" w:rsidR="00D135E3" w:rsidRDefault="00D135E3" w:rsidP="006E4CA3">
      <w:r>
        <w:continuationSeparator/>
      </w:r>
    </w:p>
  </w:footnote>
  <w:footnote w:type="continuationNotice" w:id="1">
    <w:p w14:paraId="1251FBD8" w14:textId="77777777" w:rsidR="00D135E3" w:rsidRDefault="00D135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73697" w14:textId="77777777" w:rsidR="00856A7F" w:rsidRPr="00330CD5" w:rsidRDefault="00856A7F" w:rsidP="00330CD5">
    <w:pPr>
      <w:pStyle w:val="a4"/>
      <w:pBdr>
        <w:bottom w:val="none" w:sz="0" w:space="0" w:color="auto"/>
      </w:pBdr>
      <w:jc w:val="right"/>
      <w:rPr>
        <w:rFonts w:ascii="宋体" w:hAnsi="宋体" w:cs="Arial"/>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DB20" w14:textId="77777777" w:rsidR="00856A7F" w:rsidRPr="007F75DF" w:rsidRDefault="00856A7F" w:rsidP="000244DE">
    <w:pPr>
      <w:pStyle w:val="a4"/>
      <w:pBdr>
        <w:bottom w:val="none" w:sz="0" w:space="0" w:color="auto"/>
      </w:pBdr>
      <w:jc w:val="right"/>
    </w:pPr>
    <w:r w:rsidRPr="000244DE">
      <w:rPr>
        <w:rFonts w:ascii="宋体" w:hAnsi="宋体" w:cs="Arial"/>
        <w:szCs w:val="21"/>
        <w:lang w:val="zh-CN" w:eastAsia="zh-CN"/>
      </w:rPr>
      <w:t>[在此处键入]</w:t>
    </w:r>
    <w:r w:rsidRPr="000244DE">
      <w:rPr>
        <w:rFonts w:ascii="宋体" w:hAnsi="宋体" w:cs="Arial"/>
        <w:szCs w:val="21"/>
        <w:lang w:eastAsia="zh-CN"/>
      </w:rPr>
      <w:tab/>
    </w:r>
    <w:r w:rsidRPr="000244DE">
      <w:rPr>
        <w:rFonts w:ascii="宋体" w:hAnsi="宋体" w:cs="Arial"/>
        <w:szCs w:val="21"/>
        <w:lang w:val="zh-CN" w:eastAsia="zh-CN"/>
      </w:rPr>
      <w:t>[在此处键入]</w:t>
    </w:r>
    <w:r w:rsidRPr="000244DE">
      <w:rPr>
        <w:rFonts w:ascii="宋体" w:hAnsi="宋体" w:cs="Arial"/>
        <w:szCs w:val="21"/>
        <w:lang w:eastAsia="zh-CN"/>
      </w:rPr>
      <w:tab/>
    </w:r>
    <w:r w:rsidRPr="000244DE">
      <w:rPr>
        <w:rFonts w:ascii="宋体" w:hAnsi="宋体" w:cs="Arial"/>
        <w:szCs w:val="21"/>
        <w:lang w:val="zh-CN" w:eastAsia="zh-CN"/>
      </w:rPr>
      <w:t>[在此处键入]</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E5F03" w14:textId="77777777" w:rsidR="00856A7F" w:rsidRDefault="00856A7F">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D1AD9" w14:textId="68C66E6C" w:rsidR="00856A7F" w:rsidRPr="001A7A54" w:rsidRDefault="00856A7F" w:rsidP="00845AC2">
    <w:pPr>
      <w:pStyle w:val="a4"/>
      <w:tabs>
        <w:tab w:val="clear" w:pos="8306"/>
      </w:tabs>
      <w:jc w:val="right"/>
      <w:rPr>
        <w:rFonts w:ascii="宋体" w:hAnsi="宋体" w:cs="Arial"/>
        <w:sz w:val="21"/>
        <w:szCs w:val="21"/>
      </w:rPr>
    </w:pPr>
    <w:r w:rsidRPr="009249BF">
      <w:rPr>
        <w:rFonts w:ascii="宋体" w:hAnsi="宋体" w:cs="Arial" w:hint="eastAsia"/>
        <w:sz w:val="21"/>
        <w:szCs w:val="21"/>
      </w:rPr>
      <w:t>汇安</w:t>
    </w:r>
    <w:r>
      <w:rPr>
        <w:rFonts w:ascii="宋体" w:hAnsi="宋体" w:cs="Arial" w:hint="eastAsia"/>
        <w:sz w:val="21"/>
        <w:szCs w:val="21"/>
      </w:rPr>
      <w:t>丰裕灵活配置混合型</w:t>
    </w:r>
    <w:r w:rsidRPr="009249BF">
      <w:rPr>
        <w:rFonts w:ascii="宋体" w:hAnsi="宋体" w:cs="Arial" w:hint="eastAsia"/>
        <w:sz w:val="21"/>
        <w:szCs w:val="21"/>
      </w:rPr>
      <w:t>证券投资基金招募说明书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AC7CF" w14:textId="006D4499" w:rsidR="00856A7F" w:rsidRPr="009249BF" w:rsidRDefault="00856A7F" w:rsidP="00E5543E">
    <w:pPr>
      <w:pStyle w:val="a4"/>
      <w:jc w:val="right"/>
      <w:rPr>
        <w:rFonts w:ascii="宋体" w:hAnsi="宋体" w:cs="Arial"/>
        <w:sz w:val="21"/>
        <w:szCs w:val="21"/>
      </w:rPr>
    </w:pPr>
    <w:r w:rsidRPr="009249BF">
      <w:rPr>
        <w:rFonts w:ascii="宋体" w:hAnsi="宋体" w:cs="Arial" w:hint="eastAsia"/>
        <w:sz w:val="21"/>
        <w:szCs w:val="21"/>
      </w:rPr>
      <w:t>汇安</w:t>
    </w:r>
    <w:r>
      <w:rPr>
        <w:rFonts w:ascii="宋体" w:hAnsi="宋体" w:cs="Arial" w:hint="eastAsia"/>
        <w:sz w:val="21"/>
        <w:szCs w:val="21"/>
      </w:rPr>
      <w:t>嘉利</w:t>
    </w:r>
    <w:r w:rsidRPr="009249BF">
      <w:rPr>
        <w:rFonts w:ascii="宋体" w:hAnsi="宋体" w:cs="Arial" w:hint="eastAsia"/>
        <w:sz w:val="21"/>
        <w:szCs w:val="21"/>
      </w:rPr>
      <w:t>纯债债券型证券投资基金招募说明书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639B0" w14:textId="52CC1CF2" w:rsidR="00856A7F" w:rsidRPr="0017429B" w:rsidRDefault="00856A7F" w:rsidP="0017429B">
    <w:pPr>
      <w:pStyle w:val="a4"/>
      <w:jc w:val="right"/>
      <w:rPr>
        <w:sz w:val="21"/>
        <w:szCs w:val="21"/>
      </w:rPr>
    </w:pPr>
    <w:r w:rsidRPr="00765440">
      <w:rPr>
        <w:rFonts w:ascii="宋体" w:hAnsi="宋体" w:cs="Arial" w:hint="eastAsia"/>
        <w:sz w:val="21"/>
        <w:szCs w:val="21"/>
      </w:rPr>
      <w:t>汇安基金管理有限责任公司</w:t>
    </w:r>
    <w:r w:rsidRPr="00765440">
      <w:rPr>
        <w:rFonts w:ascii="宋体" w:hAnsi="宋体" w:cs="Arial" w:hint="eastAsia"/>
        <w:sz w:val="21"/>
        <w:szCs w:val="21"/>
      </w:rPr>
      <w:tab/>
    </w:r>
    <w:r w:rsidRPr="00765440">
      <w:rPr>
        <w:rFonts w:ascii="宋体" w:hAnsi="宋体" w:cs="Arial" w:hint="eastAsia"/>
        <w:sz w:val="21"/>
        <w:szCs w:val="21"/>
      </w:rPr>
      <w:tab/>
      <w:t>汇安</w:t>
    </w:r>
    <w:r>
      <w:rPr>
        <w:rFonts w:ascii="宋体" w:hAnsi="宋体" w:cs="Arial" w:hint="eastAsia"/>
        <w:sz w:val="21"/>
        <w:szCs w:val="21"/>
      </w:rPr>
      <w:t>嘉利</w:t>
    </w:r>
    <w:r w:rsidRPr="00765440">
      <w:rPr>
        <w:rFonts w:ascii="宋体" w:hAnsi="宋体" w:cs="Arial" w:hint="eastAsia"/>
        <w:sz w:val="21"/>
        <w:szCs w:val="21"/>
      </w:rPr>
      <w:t>纯债债券型证券投资基金招募说明书</w:t>
    </w:r>
  </w:p>
  <w:p w14:paraId="232FFD51" w14:textId="77777777" w:rsidR="00856A7F" w:rsidRPr="0017429B" w:rsidRDefault="00856A7F" w:rsidP="004F05E2">
    <w:pPr>
      <w:rPr>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A2A32"/>
    <w:multiLevelType w:val="hybridMultilevel"/>
    <w:tmpl w:val="F0F0E5D0"/>
    <w:lvl w:ilvl="0" w:tplc="31E460F8">
      <w:start w:val="1"/>
      <w:numFmt w:val="bullet"/>
      <w:lvlText w:val=""/>
      <w:lvlJc w:val="left"/>
      <w:pPr>
        <w:tabs>
          <w:tab w:val="num" w:pos="360"/>
        </w:tabs>
        <w:ind w:left="357" w:hanging="357"/>
      </w:pPr>
      <w:rPr>
        <w:rFonts w:ascii="Wingdings" w:hAnsi="Wingdings" w:hint="default"/>
        <w:lang w:eastAsia="zh-CN"/>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F4AAB9C6">
      <w:start w:val="1"/>
      <w:numFmt w:val="bullet"/>
      <w:lvlText w:val=""/>
      <w:lvlJc w:val="left"/>
      <w:pPr>
        <w:tabs>
          <w:tab w:val="num" w:pos="2100"/>
        </w:tabs>
        <w:ind w:left="2100" w:hanging="420"/>
      </w:pPr>
      <w:rPr>
        <w:rFonts w:ascii="Symbol" w:hAnsi="Symbol" w:hint="default"/>
        <w:color w:val="auto"/>
        <w:lang w:eastAsia="zh-CN"/>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AE48D5"/>
    <w:multiLevelType w:val="hybridMultilevel"/>
    <w:tmpl w:val="305492D0"/>
    <w:lvl w:ilvl="0" w:tplc="8124BE76">
      <w:start w:val="1"/>
      <w:numFmt w:val="decimal"/>
      <w:lvlText w:val="%1、"/>
      <w:lvlJc w:val="left"/>
      <w:pPr>
        <w:ind w:left="2040" w:hanging="360"/>
      </w:pPr>
      <w:rPr>
        <w:rFonts w:cs="Times New Roman" w:hint="default"/>
      </w:rPr>
    </w:lvl>
    <w:lvl w:ilvl="1" w:tplc="04090019">
      <w:start w:val="1"/>
      <w:numFmt w:val="lowerLetter"/>
      <w:lvlText w:val="%2)"/>
      <w:lvlJc w:val="left"/>
      <w:pPr>
        <w:ind w:left="2520" w:hanging="420"/>
      </w:pPr>
      <w:rPr>
        <w:rFonts w:cs="Times New Roman"/>
      </w:rPr>
    </w:lvl>
    <w:lvl w:ilvl="2" w:tplc="0409001B">
      <w:start w:val="1"/>
      <w:numFmt w:val="lowerRoman"/>
      <w:lvlText w:val="%3."/>
      <w:lvlJc w:val="right"/>
      <w:pPr>
        <w:ind w:left="2940" w:hanging="420"/>
      </w:pPr>
      <w:rPr>
        <w:rFonts w:cs="Times New Roman"/>
      </w:rPr>
    </w:lvl>
    <w:lvl w:ilvl="3" w:tplc="0409000F">
      <w:start w:val="1"/>
      <w:numFmt w:val="decimal"/>
      <w:lvlText w:val="%4."/>
      <w:lvlJc w:val="left"/>
      <w:pPr>
        <w:ind w:left="3360" w:hanging="420"/>
      </w:pPr>
      <w:rPr>
        <w:rFonts w:cs="Times New Roman"/>
      </w:rPr>
    </w:lvl>
    <w:lvl w:ilvl="4" w:tplc="04090019">
      <w:start w:val="1"/>
      <w:numFmt w:val="lowerLetter"/>
      <w:lvlText w:val="%5)"/>
      <w:lvlJc w:val="left"/>
      <w:pPr>
        <w:ind w:left="3780" w:hanging="420"/>
      </w:pPr>
      <w:rPr>
        <w:rFonts w:cs="Times New Roman"/>
      </w:rPr>
    </w:lvl>
    <w:lvl w:ilvl="5" w:tplc="0409001B">
      <w:start w:val="1"/>
      <w:numFmt w:val="lowerRoman"/>
      <w:lvlText w:val="%6."/>
      <w:lvlJc w:val="right"/>
      <w:pPr>
        <w:ind w:left="4200" w:hanging="420"/>
      </w:pPr>
      <w:rPr>
        <w:rFonts w:cs="Times New Roman"/>
      </w:rPr>
    </w:lvl>
    <w:lvl w:ilvl="6" w:tplc="0409000F">
      <w:start w:val="1"/>
      <w:numFmt w:val="decimal"/>
      <w:lvlText w:val="%7."/>
      <w:lvlJc w:val="left"/>
      <w:pPr>
        <w:ind w:left="4620" w:hanging="420"/>
      </w:pPr>
      <w:rPr>
        <w:rFonts w:cs="Times New Roman"/>
      </w:rPr>
    </w:lvl>
    <w:lvl w:ilvl="7" w:tplc="04090019">
      <w:start w:val="1"/>
      <w:numFmt w:val="lowerLetter"/>
      <w:lvlText w:val="%8)"/>
      <w:lvlJc w:val="left"/>
      <w:pPr>
        <w:ind w:left="5040" w:hanging="420"/>
      </w:pPr>
      <w:rPr>
        <w:rFonts w:cs="Times New Roman"/>
      </w:rPr>
    </w:lvl>
    <w:lvl w:ilvl="8" w:tplc="0409001B">
      <w:start w:val="1"/>
      <w:numFmt w:val="lowerRoman"/>
      <w:lvlText w:val="%9."/>
      <w:lvlJc w:val="right"/>
      <w:pPr>
        <w:ind w:left="5460" w:hanging="420"/>
      </w:pPr>
      <w:rPr>
        <w:rFonts w:cs="Times New Roman"/>
      </w:rPr>
    </w:lvl>
  </w:abstractNum>
  <w:abstractNum w:abstractNumId="2" w15:restartNumberingAfterBreak="0">
    <w:nsid w:val="0C931F6B"/>
    <w:multiLevelType w:val="hybridMultilevel"/>
    <w:tmpl w:val="B59A827E"/>
    <w:lvl w:ilvl="0" w:tplc="AC10884E">
      <w:start w:val="1"/>
      <w:numFmt w:val="decimal"/>
      <w:pStyle w:val="1"/>
      <w:lvlText w:val="%1、"/>
      <w:lvlJc w:val="left"/>
      <w:pPr>
        <w:tabs>
          <w:tab w:val="num" w:pos="757"/>
        </w:tabs>
        <w:ind w:left="0" w:firstLine="397"/>
      </w:pPr>
      <w:rPr>
        <w:rFonts w:hint="default"/>
      </w:rPr>
    </w:lvl>
    <w:lvl w:ilvl="1" w:tplc="F7BA5CCA">
      <w:start w:val="1"/>
      <w:numFmt w:val="bullet"/>
      <w:lvlText w:val=""/>
      <w:lvlJc w:val="left"/>
      <w:pPr>
        <w:tabs>
          <w:tab w:val="num" w:pos="840"/>
        </w:tabs>
        <w:ind w:left="840" w:hanging="420"/>
      </w:pPr>
      <w:rPr>
        <w:rFonts w:ascii="Wingdings" w:hAnsi="Wingdings" w:hint="default"/>
        <w:b w:val="0"/>
        <w:i w:val="0"/>
        <w:sz w:val="15"/>
        <w:szCs w:val="15"/>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E7B43AB"/>
    <w:multiLevelType w:val="hybridMultilevel"/>
    <w:tmpl w:val="4F004916"/>
    <w:lvl w:ilvl="0" w:tplc="9880D536">
      <w:start w:val="1"/>
      <w:numFmt w:val="decimal"/>
      <w:lvlText w:val="（%1）"/>
      <w:lvlJc w:val="left"/>
      <w:pPr>
        <w:ind w:left="840" w:hanging="420"/>
      </w:pPr>
      <w:rPr>
        <w:rFonts w:hint="eastAsia"/>
      </w:rPr>
    </w:lvl>
    <w:lvl w:ilvl="1" w:tplc="53D8DCC6">
      <w:start w:val="1"/>
      <w:numFmt w:val="decimal"/>
      <w:lvlText w:val="%2)"/>
      <w:lvlJc w:val="left"/>
      <w:pPr>
        <w:ind w:left="1260" w:hanging="420"/>
      </w:pPr>
      <w:rPr>
        <w:rFonts w:ascii="Arial" w:hAnsi="Arial" w:cs="Arial" w:hint="default"/>
      </w:rPr>
    </w:lvl>
    <w:lvl w:ilvl="2" w:tplc="0409001B">
      <w:start w:val="1"/>
      <w:numFmt w:val="lowerRoman"/>
      <w:lvlText w:val="%3."/>
      <w:lvlJc w:val="right"/>
      <w:pPr>
        <w:ind w:left="1680" w:hanging="420"/>
      </w:pPr>
      <w:rPr>
        <w:rFonts w:cs="Times New Roman"/>
      </w:rPr>
    </w:lvl>
    <w:lvl w:ilvl="3" w:tplc="0409000F">
      <w:start w:val="1"/>
      <w:numFmt w:val="decimal"/>
      <w:lvlText w:val="%4."/>
      <w:lvlJc w:val="left"/>
      <w:pPr>
        <w:ind w:left="2100" w:hanging="420"/>
      </w:pPr>
      <w:rPr>
        <w:rFonts w:cs="Times New Roman"/>
      </w:rPr>
    </w:lvl>
    <w:lvl w:ilvl="4" w:tplc="04090019">
      <w:start w:val="1"/>
      <w:numFmt w:val="lowerLetter"/>
      <w:lvlText w:val="%5)"/>
      <w:lvlJc w:val="left"/>
      <w:pPr>
        <w:ind w:left="2520" w:hanging="420"/>
      </w:pPr>
      <w:rPr>
        <w:rFonts w:cs="Times New Roman"/>
      </w:rPr>
    </w:lvl>
    <w:lvl w:ilvl="5" w:tplc="0409001B">
      <w:start w:val="1"/>
      <w:numFmt w:val="lowerRoman"/>
      <w:lvlText w:val="%6."/>
      <w:lvlJc w:val="right"/>
      <w:pPr>
        <w:ind w:left="2940" w:hanging="420"/>
      </w:pPr>
      <w:rPr>
        <w:rFonts w:cs="Times New Roman"/>
      </w:rPr>
    </w:lvl>
    <w:lvl w:ilvl="6" w:tplc="0409000F">
      <w:start w:val="1"/>
      <w:numFmt w:val="decimal"/>
      <w:lvlText w:val="%7."/>
      <w:lvlJc w:val="left"/>
      <w:pPr>
        <w:ind w:left="3360" w:hanging="420"/>
      </w:pPr>
      <w:rPr>
        <w:rFonts w:cs="Times New Roman"/>
      </w:rPr>
    </w:lvl>
    <w:lvl w:ilvl="7" w:tplc="04090019">
      <w:start w:val="1"/>
      <w:numFmt w:val="lowerLetter"/>
      <w:lvlText w:val="%8)"/>
      <w:lvlJc w:val="left"/>
      <w:pPr>
        <w:ind w:left="3780" w:hanging="420"/>
      </w:pPr>
      <w:rPr>
        <w:rFonts w:cs="Times New Roman"/>
      </w:rPr>
    </w:lvl>
    <w:lvl w:ilvl="8" w:tplc="0409001B">
      <w:start w:val="1"/>
      <w:numFmt w:val="lowerRoman"/>
      <w:lvlText w:val="%9."/>
      <w:lvlJc w:val="right"/>
      <w:pPr>
        <w:ind w:left="4200" w:hanging="420"/>
      </w:pPr>
      <w:rPr>
        <w:rFonts w:cs="Times New Roman"/>
      </w:rPr>
    </w:lvl>
  </w:abstractNum>
  <w:abstractNum w:abstractNumId="4" w15:restartNumberingAfterBreak="0">
    <w:nsid w:val="128B203A"/>
    <w:multiLevelType w:val="hybridMultilevel"/>
    <w:tmpl w:val="615C6136"/>
    <w:lvl w:ilvl="0" w:tplc="5F78FE46">
      <w:start w:val="2"/>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137D5584"/>
    <w:multiLevelType w:val="hybridMultilevel"/>
    <w:tmpl w:val="9BAC8F22"/>
    <w:lvl w:ilvl="0" w:tplc="9F24B992">
      <w:start w:val="1"/>
      <w:numFmt w:val="decimal"/>
      <w:lvlText w:val="（%1）"/>
      <w:lvlJc w:val="left"/>
      <w:pPr>
        <w:ind w:left="1380" w:hanging="9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1A4038FD"/>
    <w:multiLevelType w:val="hybridMultilevel"/>
    <w:tmpl w:val="127218AA"/>
    <w:lvl w:ilvl="0" w:tplc="FFFFFFFF">
      <w:start w:val="1"/>
      <w:numFmt w:val="japaneseCounting"/>
      <w:pStyle w:val="10"/>
      <w:lvlText w:val="%1、"/>
      <w:lvlJc w:val="left"/>
      <w:pPr>
        <w:tabs>
          <w:tab w:val="num" w:pos="3243"/>
        </w:tabs>
        <w:ind w:left="3243" w:hanging="72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7" w15:restartNumberingAfterBreak="0">
    <w:nsid w:val="1ADB0B5D"/>
    <w:multiLevelType w:val="hybridMultilevel"/>
    <w:tmpl w:val="3DDA4334"/>
    <w:lvl w:ilvl="0" w:tplc="04090003">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08A0035"/>
    <w:multiLevelType w:val="hybridMultilevel"/>
    <w:tmpl w:val="32A8DAA6"/>
    <w:lvl w:ilvl="0" w:tplc="0409000F">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252415CB"/>
    <w:multiLevelType w:val="hybridMultilevel"/>
    <w:tmpl w:val="4AC0016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124" w:hanging="420"/>
      </w:pPr>
    </w:lvl>
    <w:lvl w:ilvl="2" w:tplc="FFFFFFFF" w:tentative="1">
      <w:start w:val="1"/>
      <w:numFmt w:val="lowerRoman"/>
      <w:lvlText w:val="%3."/>
      <w:lvlJc w:val="right"/>
      <w:pPr>
        <w:ind w:left="1544" w:hanging="420"/>
      </w:pPr>
    </w:lvl>
    <w:lvl w:ilvl="3" w:tplc="FFFFFFFF" w:tentative="1">
      <w:start w:val="1"/>
      <w:numFmt w:val="decimal"/>
      <w:lvlText w:val="%4."/>
      <w:lvlJc w:val="left"/>
      <w:pPr>
        <w:ind w:left="1964" w:hanging="420"/>
      </w:pPr>
    </w:lvl>
    <w:lvl w:ilvl="4" w:tplc="FFFFFFFF" w:tentative="1">
      <w:start w:val="1"/>
      <w:numFmt w:val="lowerLetter"/>
      <w:lvlText w:val="%5)"/>
      <w:lvlJc w:val="left"/>
      <w:pPr>
        <w:ind w:left="2384" w:hanging="420"/>
      </w:pPr>
    </w:lvl>
    <w:lvl w:ilvl="5" w:tplc="FFFFFFFF" w:tentative="1">
      <w:start w:val="1"/>
      <w:numFmt w:val="lowerRoman"/>
      <w:lvlText w:val="%6."/>
      <w:lvlJc w:val="right"/>
      <w:pPr>
        <w:ind w:left="2804" w:hanging="420"/>
      </w:pPr>
    </w:lvl>
    <w:lvl w:ilvl="6" w:tplc="FFFFFFFF" w:tentative="1">
      <w:start w:val="1"/>
      <w:numFmt w:val="decimal"/>
      <w:lvlText w:val="%7."/>
      <w:lvlJc w:val="left"/>
      <w:pPr>
        <w:ind w:left="3224" w:hanging="420"/>
      </w:pPr>
    </w:lvl>
    <w:lvl w:ilvl="7" w:tplc="FFFFFFFF" w:tentative="1">
      <w:start w:val="1"/>
      <w:numFmt w:val="lowerLetter"/>
      <w:lvlText w:val="%8)"/>
      <w:lvlJc w:val="left"/>
      <w:pPr>
        <w:ind w:left="3644" w:hanging="420"/>
      </w:pPr>
    </w:lvl>
    <w:lvl w:ilvl="8" w:tplc="FFFFFFFF" w:tentative="1">
      <w:start w:val="1"/>
      <w:numFmt w:val="lowerRoman"/>
      <w:lvlText w:val="%9."/>
      <w:lvlJc w:val="right"/>
      <w:pPr>
        <w:ind w:left="4064" w:hanging="420"/>
      </w:pPr>
    </w:lvl>
  </w:abstractNum>
  <w:abstractNum w:abstractNumId="10" w15:restartNumberingAfterBreak="0">
    <w:nsid w:val="3044675C"/>
    <w:multiLevelType w:val="hybridMultilevel"/>
    <w:tmpl w:val="28A6AC94"/>
    <w:lvl w:ilvl="0" w:tplc="0240C2AA">
      <w:start w:val="1"/>
      <w:numFmt w:val="decimal"/>
      <w:lvlText w:val="%1、"/>
      <w:lvlJc w:val="left"/>
      <w:pPr>
        <w:ind w:left="840" w:hanging="420"/>
      </w:pPr>
      <w:rPr>
        <w:rFonts w:hAnsi="宋体"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326D47E1"/>
    <w:multiLevelType w:val="hybridMultilevel"/>
    <w:tmpl w:val="C734C87C"/>
    <w:lvl w:ilvl="0" w:tplc="B046DD40">
      <w:start w:val="1"/>
      <w:numFmt w:val="decimal"/>
      <w:lvlText w:val="%1）"/>
      <w:lvlJc w:val="left"/>
      <w:pPr>
        <w:ind w:left="1200" w:hanging="360"/>
      </w:pPr>
      <w:rPr>
        <w:rFonts w:ascii="Arial" w:eastAsia="宋体" w:hAnsi="Arial" w:cs="Arial" w:hint="default"/>
      </w:r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3A2437C0"/>
    <w:multiLevelType w:val="hybridMultilevel"/>
    <w:tmpl w:val="3BE0924E"/>
    <w:lvl w:ilvl="0" w:tplc="223262D0">
      <w:start w:val="4"/>
      <w:numFmt w:val="japaneseCounting"/>
      <w:lvlText w:val="第"/>
      <w:lvlJc w:val="left"/>
      <w:pPr>
        <w:ind w:left="1500" w:hanging="150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3B683440"/>
    <w:multiLevelType w:val="hybridMultilevel"/>
    <w:tmpl w:val="C83C3502"/>
    <w:lvl w:ilvl="0" w:tplc="0409000F">
      <w:start w:val="1"/>
      <w:numFmt w:val="decimal"/>
      <w:lvlText w:val="%1."/>
      <w:lvlJc w:val="left"/>
      <w:pPr>
        <w:ind w:left="840" w:hanging="42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3DAC2829"/>
    <w:multiLevelType w:val="singleLevel"/>
    <w:tmpl w:val="E7903870"/>
    <w:lvl w:ilvl="0">
      <w:start w:val="1"/>
      <w:numFmt w:val="decimal"/>
      <w:pStyle w:val="2"/>
      <w:lvlText w:val="(%1)"/>
      <w:lvlJc w:val="left"/>
      <w:pPr>
        <w:tabs>
          <w:tab w:val="num" w:pos="907"/>
        </w:tabs>
        <w:ind w:left="907" w:hanging="482"/>
      </w:pPr>
      <w:rPr>
        <w:rFonts w:hint="default"/>
      </w:rPr>
    </w:lvl>
  </w:abstractNum>
  <w:abstractNum w:abstractNumId="15" w15:restartNumberingAfterBreak="0">
    <w:nsid w:val="3F501DCA"/>
    <w:multiLevelType w:val="hybridMultilevel"/>
    <w:tmpl w:val="305492D0"/>
    <w:lvl w:ilvl="0" w:tplc="8124BE7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43630222"/>
    <w:multiLevelType w:val="hybridMultilevel"/>
    <w:tmpl w:val="30DE06E4"/>
    <w:lvl w:ilvl="0" w:tplc="700AA812">
      <w:start w:val="63"/>
      <w:numFmt w:val="decimal"/>
      <w:lvlText w:val="%1、"/>
      <w:lvlJc w:val="left"/>
      <w:pPr>
        <w:ind w:left="870" w:hanging="45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15:restartNumberingAfterBreak="0">
    <w:nsid w:val="48DC602A"/>
    <w:multiLevelType w:val="multilevel"/>
    <w:tmpl w:val="FCF27A24"/>
    <w:lvl w:ilvl="0">
      <w:start w:val="1"/>
      <w:numFmt w:val="none"/>
      <w:suff w:val="nothing"/>
      <w:lvlText w:val=""/>
      <w:lvlJc w:val="left"/>
      <w:pPr>
        <w:ind w:left="0" w:firstLine="0"/>
      </w:pPr>
      <w:rPr>
        <w:rFonts w:ascii="楷体_GB2312" w:eastAsia="@楷体_GB2312" w:hint="eastAsia"/>
        <w:b/>
        <w:i w:val="0"/>
        <w:sz w:val="30"/>
      </w:rPr>
    </w:lvl>
    <w:lvl w:ilvl="1">
      <w:start w:val="1"/>
      <w:numFmt w:val="chineseCountingThousand"/>
      <w:suff w:val="nothing"/>
      <w:lvlText w:val="第%2章"/>
      <w:lvlJc w:val="left"/>
      <w:pPr>
        <w:ind w:left="0" w:firstLine="0"/>
      </w:pPr>
      <w:rPr>
        <w:rFonts w:ascii="楷体_GB2312" w:eastAsia="@楷体_GB2312" w:hint="eastAsia"/>
        <w:b/>
        <w:i w:val="0"/>
        <w:sz w:val="30"/>
      </w:rPr>
    </w:lvl>
    <w:lvl w:ilvl="2">
      <w:start w:val="1"/>
      <w:numFmt w:val="chineseCountingThousand"/>
      <w:suff w:val="nothing"/>
      <w:lvlText w:val="%3、"/>
      <w:lvlJc w:val="left"/>
      <w:pPr>
        <w:ind w:left="0" w:firstLine="0"/>
      </w:pPr>
      <w:rPr>
        <w:rFonts w:ascii="楷体_GB2312" w:eastAsia="@楷体_GB2312" w:hint="eastAsia"/>
        <w:b w:val="0"/>
        <w:i w:val="0"/>
        <w:sz w:val="28"/>
      </w:rPr>
    </w:lvl>
    <w:lvl w:ilvl="3">
      <w:start w:val="1"/>
      <w:numFmt w:val="chineseCountingThousand"/>
      <w:pStyle w:val="a"/>
      <w:suff w:val="nothing"/>
      <w:lvlText w:val="（%4）"/>
      <w:lvlJc w:val="left"/>
      <w:pPr>
        <w:ind w:left="0" w:firstLine="0"/>
      </w:pPr>
      <w:rPr>
        <w:rFonts w:ascii="楷体_GB2312" w:eastAsia="@楷体_GB2312" w:hint="eastAsia"/>
        <w:b w:val="0"/>
        <w:i w:val="0"/>
        <w:sz w:val="24"/>
      </w:rPr>
    </w:lvl>
    <w:lvl w:ilvl="4">
      <w:start w:val="1"/>
      <w:numFmt w:val="decimal"/>
      <w:suff w:val="nothing"/>
      <w:lvlText w:val="%5、"/>
      <w:lvlJc w:val="left"/>
      <w:pPr>
        <w:ind w:left="0" w:firstLine="0"/>
      </w:pPr>
      <w:rPr>
        <w:rFonts w:ascii="Times New Roman" w:hAnsi="Times New Roman" w:hint="default"/>
        <w:b w:val="0"/>
        <w:i w:val="0"/>
        <w:sz w:val="24"/>
      </w:rPr>
    </w:lvl>
    <w:lvl w:ilvl="5">
      <w:start w:val="1"/>
      <w:numFmt w:val="decimal"/>
      <w:suff w:val="nothing"/>
      <w:lvlText w:val="（%6）"/>
      <w:lvlJc w:val="left"/>
      <w:pPr>
        <w:ind w:left="0" w:firstLine="0"/>
      </w:pPr>
      <w:rPr>
        <w:rFonts w:ascii="Times New Roman" w:hAnsi="Times New Roman" w:hint="default"/>
        <w:b w:val="0"/>
        <w:i w:val="0"/>
        <w:sz w:val="24"/>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18" w15:restartNumberingAfterBreak="0">
    <w:nsid w:val="49AD2F2B"/>
    <w:multiLevelType w:val="hybridMultilevel"/>
    <w:tmpl w:val="45264AAA"/>
    <w:lvl w:ilvl="0" w:tplc="9880D536">
      <w:start w:val="1"/>
      <w:numFmt w:val="decimal"/>
      <w:lvlText w:val="（%1）"/>
      <w:lvlJc w:val="left"/>
      <w:pPr>
        <w:ind w:left="420" w:hanging="420"/>
      </w:pPr>
      <w:rPr>
        <w:rFonts w:hint="eastAsia"/>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9" w15:restartNumberingAfterBreak="0">
    <w:nsid w:val="4EF12E3D"/>
    <w:multiLevelType w:val="hybridMultilevel"/>
    <w:tmpl w:val="98C8D6FE"/>
    <w:lvl w:ilvl="0" w:tplc="5374E046">
      <w:start w:val="1"/>
      <w:numFmt w:val="decimal"/>
      <w:lvlText w:val="%1、"/>
      <w:lvlJc w:val="left"/>
      <w:pPr>
        <w:ind w:left="840" w:hanging="420"/>
      </w:pPr>
      <w:rPr>
        <w:rFonts w:ascii="Arial" w:eastAsia="宋体" w:hAnsi="Arial" w:hint="default"/>
      </w:rPr>
    </w:lvl>
    <w:lvl w:ilvl="1" w:tplc="04090019">
      <w:start w:val="1"/>
      <w:numFmt w:val="decimal"/>
      <w:lvlText w:val="%2."/>
      <w:lvlJc w:val="left"/>
      <w:pPr>
        <w:ind w:left="1200" w:hanging="360"/>
      </w:pPr>
      <w:rPr>
        <w:rFonts w:hint="default"/>
      </w:r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54FD41E3"/>
    <w:multiLevelType w:val="hybridMultilevel"/>
    <w:tmpl w:val="95708BAA"/>
    <w:lvl w:ilvl="0" w:tplc="9C32A7B6">
      <w:start w:val="1"/>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562621F"/>
    <w:multiLevelType w:val="hybridMultilevel"/>
    <w:tmpl w:val="1A3A79AA"/>
    <w:lvl w:ilvl="0" w:tplc="9DF6616A">
      <w:start w:val="1"/>
      <w:numFmt w:val="decimal"/>
      <w:lvlText w:val="%1."/>
      <w:lvlJc w:val="left"/>
      <w:pPr>
        <w:tabs>
          <w:tab w:val="num" w:pos="780"/>
        </w:tabs>
        <w:ind w:left="420" w:firstLine="0"/>
      </w:pPr>
      <w:rPr>
        <w:rFonts w:hint="eastAsia"/>
      </w:rPr>
    </w:lvl>
    <w:lvl w:ilvl="1" w:tplc="841C8DC8">
      <w:start w:val="1"/>
      <w:numFmt w:val="decimal"/>
      <w:lvlText w:val="（%2）"/>
      <w:lvlJc w:val="left"/>
      <w:pPr>
        <w:tabs>
          <w:tab w:val="num" w:pos="1134"/>
        </w:tabs>
        <w:ind w:left="1134" w:hanging="714"/>
      </w:pPr>
      <w:rPr>
        <w:rFonts w:hint="eastAsia"/>
      </w:rPr>
    </w:lvl>
    <w:lvl w:ilvl="2" w:tplc="A1B2D0EE">
      <w:start w:val="1"/>
      <w:numFmt w:val="decimal"/>
      <w:lvlText w:val="%3"/>
      <w:lvlJc w:val="left"/>
      <w:pPr>
        <w:tabs>
          <w:tab w:val="num" w:pos="780"/>
        </w:tabs>
        <w:ind w:left="420" w:firstLine="0"/>
      </w:pPr>
      <w:rPr>
        <w:rFonts w:hint="eastAsia"/>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88F3E6A"/>
    <w:multiLevelType w:val="multilevel"/>
    <w:tmpl w:val="BD96B330"/>
    <w:lvl w:ilvl="0">
      <w:start w:val="1"/>
      <w:numFmt w:val="japaneseCounting"/>
      <w:lvlText w:val="（%1）"/>
      <w:lvlJc w:val="left"/>
      <w:pPr>
        <w:tabs>
          <w:tab w:val="num" w:pos="720"/>
        </w:tabs>
        <w:ind w:left="720" w:hanging="720"/>
      </w:pPr>
      <w:rPr>
        <w:rFonts w:ascii="Times New Roman" w:eastAsia="宋体" w:hAnsi="Times New Roman" w:cs="Times New Roman"/>
        <w:b/>
        <w:i w:val="0"/>
        <w:sz w:val="24"/>
      </w:rPr>
    </w:lvl>
    <w:lvl w:ilvl="1">
      <w:start w:val="1"/>
      <w:numFmt w:val="chineseCountingThousand"/>
      <w:lvlText w:val="(%2)"/>
      <w:lvlJc w:val="left"/>
      <w:pPr>
        <w:tabs>
          <w:tab w:val="num" w:pos="862"/>
        </w:tabs>
        <w:ind w:left="862" w:hanging="720"/>
      </w:pPr>
      <w:rPr>
        <w:rFonts w:hint="eastAsia"/>
        <w:b w:val="0"/>
        <w:i w:val="0"/>
        <w:sz w:val="24"/>
      </w:rPr>
    </w:lvl>
    <w:lvl w:ilvl="2">
      <w:start w:val="1"/>
      <w:numFmt w:val="decimal"/>
      <w:lvlText w:val="（%3）"/>
      <w:lvlJc w:val="left"/>
      <w:pPr>
        <w:tabs>
          <w:tab w:val="num" w:pos="720"/>
        </w:tabs>
        <w:ind w:left="720" w:hanging="720"/>
      </w:pPr>
      <w:rPr>
        <w:rFonts w:hint="eastAsia"/>
        <w:b w:val="0"/>
        <w:i w:val="0"/>
        <w:sz w:val="24"/>
        <w:szCs w:val="24"/>
        <w:lang w:val="en-US"/>
      </w:rPr>
    </w:lvl>
    <w:lvl w:ilvl="3">
      <w:start w:val="1"/>
      <w:numFmt w:val="decimal"/>
      <w:lvlText w:val="(%4)"/>
      <w:lvlJc w:val="left"/>
      <w:pPr>
        <w:tabs>
          <w:tab w:val="num" w:pos="720"/>
        </w:tabs>
        <w:ind w:left="720" w:hanging="720"/>
      </w:pPr>
      <w:rPr>
        <w:rFonts w:ascii="Arial" w:eastAsia="宋体" w:hAnsi="Arial" w:hint="default"/>
        <w:b w:val="0"/>
        <w:i w:val="0"/>
        <w:sz w:val="24"/>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23" w15:restartNumberingAfterBreak="0">
    <w:nsid w:val="5C4F1DE0"/>
    <w:multiLevelType w:val="hybridMultilevel"/>
    <w:tmpl w:val="CA6E8D76"/>
    <w:lvl w:ilvl="0" w:tplc="5E880560">
      <w:start w:val="1"/>
      <w:numFmt w:val="chineseCountingThousand"/>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15:restartNumberingAfterBreak="0">
    <w:nsid w:val="5E5B2465"/>
    <w:multiLevelType w:val="hybridMultilevel"/>
    <w:tmpl w:val="49082588"/>
    <w:lvl w:ilvl="0" w:tplc="31E460F8">
      <w:start w:val="1"/>
      <w:numFmt w:val="bullet"/>
      <w:lvlText w:val=""/>
      <w:lvlJc w:val="left"/>
      <w:pPr>
        <w:tabs>
          <w:tab w:val="num" w:pos="360"/>
        </w:tabs>
        <w:ind w:left="357" w:hanging="357"/>
      </w:pPr>
      <w:rPr>
        <w:rFonts w:ascii="Wingdings" w:hAnsi="Wingdings" w:hint="default"/>
        <w:lang w:eastAsia="zh-CN"/>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C6229D"/>
    <w:multiLevelType w:val="hybridMultilevel"/>
    <w:tmpl w:val="9F8C55D0"/>
    <w:lvl w:ilvl="0" w:tplc="04090001">
      <w:start w:val="1"/>
      <w:numFmt w:val="bullet"/>
      <w:lvlText w:val=""/>
      <w:lvlJc w:val="left"/>
      <w:pPr>
        <w:ind w:left="1231" w:hanging="420"/>
      </w:pPr>
      <w:rPr>
        <w:rFonts w:ascii="Wingdings" w:hAnsi="Wingdings" w:hint="default"/>
      </w:rPr>
    </w:lvl>
    <w:lvl w:ilvl="1" w:tplc="04090003" w:tentative="1">
      <w:start w:val="1"/>
      <w:numFmt w:val="bullet"/>
      <w:lvlText w:val=""/>
      <w:lvlJc w:val="left"/>
      <w:pPr>
        <w:ind w:left="1651" w:hanging="420"/>
      </w:pPr>
      <w:rPr>
        <w:rFonts w:ascii="Wingdings" w:hAnsi="Wingdings" w:hint="default"/>
      </w:rPr>
    </w:lvl>
    <w:lvl w:ilvl="2" w:tplc="04090005" w:tentative="1">
      <w:start w:val="1"/>
      <w:numFmt w:val="bullet"/>
      <w:lvlText w:val=""/>
      <w:lvlJc w:val="left"/>
      <w:pPr>
        <w:ind w:left="2071" w:hanging="420"/>
      </w:pPr>
      <w:rPr>
        <w:rFonts w:ascii="Wingdings" w:hAnsi="Wingdings" w:hint="default"/>
      </w:rPr>
    </w:lvl>
    <w:lvl w:ilvl="3" w:tplc="04090001" w:tentative="1">
      <w:start w:val="1"/>
      <w:numFmt w:val="bullet"/>
      <w:lvlText w:val=""/>
      <w:lvlJc w:val="left"/>
      <w:pPr>
        <w:ind w:left="2491" w:hanging="420"/>
      </w:pPr>
      <w:rPr>
        <w:rFonts w:ascii="Wingdings" w:hAnsi="Wingdings" w:hint="default"/>
      </w:rPr>
    </w:lvl>
    <w:lvl w:ilvl="4" w:tplc="04090003" w:tentative="1">
      <w:start w:val="1"/>
      <w:numFmt w:val="bullet"/>
      <w:lvlText w:val=""/>
      <w:lvlJc w:val="left"/>
      <w:pPr>
        <w:ind w:left="2911" w:hanging="420"/>
      </w:pPr>
      <w:rPr>
        <w:rFonts w:ascii="Wingdings" w:hAnsi="Wingdings" w:hint="default"/>
      </w:rPr>
    </w:lvl>
    <w:lvl w:ilvl="5" w:tplc="04090005" w:tentative="1">
      <w:start w:val="1"/>
      <w:numFmt w:val="bullet"/>
      <w:lvlText w:val=""/>
      <w:lvlJc w:val="left"/>
      <w:pPr>
        <w:ind w:left="3331" w:hanging="420"/>
      </w:pPr>
      <w:rPr>
        <w:rFonts w:ascii="Wingdings" w:hAnsi="Wingdings" w:hint="default"/>
      </w:rPr>
    </w:lvl>
    <w:lvl w:ilvl="6" w:tplc="04090001" w:tentative="1">
      <w:start w:val="1"/>
      <w:numFmt w:val="bullet"/>
      <w:lvlText w:val=""/>
      <w:lvlJc w:val="left"/>
      <w:pPr>
        <w:ind w:left="3751" w:hanging="420"/>
      </w:pPr>
      <w:rPr>
        <w:rFonts w:ascii="Wingdings" w:hAnsi="Wingdings" w:hint="default"/>
      </w:rPr>
    </w:lvl>
    <w:lvl w:ilvl="7" w:tplc="04090003" w:tentative="1">
      <w:start w:val="1"/>
      <w:numFmt w:val="bullet"/>
      <w:lvlText w:val=""/>
      <w:lvlJc w:val="left"/>
      <w:pPr>
        <w:ind w:left="4171" w:hanging="420"/>
      </w:pPr>
      <w:rPr>
        <w:rFonts w:ascii="Wingdings" w:hAnsi="Wingdings" w:hint="default"/>
      </w:rPr>
    </w:lvl>
    <w:lvl w:ilvl="8" w:tplc="04090005" w:tentative="1">
      <w:start w:val="1"/>
      <w:numFmt w:val="bullet"/>
      <w:lvlText w:val=""/>
      <w:lvlJc w:val="left"/>
      <w:pPr>
        <w:ind w:left="4591" w:hanging="420"/>
      </w:pPr>
      <w:rPr>
        <w:rFonts w:ascii="Wingdings" w:hAnsi="Wingdings" w:hint="default"/>
      </w:rPr>
    </w:lvl>
  </w:abstractNum>
  <w:abstractNum w:abstractNumId="26" w15:restartNumberingAfterBreak="0">
    <w:nsid w:val="63076281"/>
    <w:multiLevelType w:val="hybridMultilevel"/>
    <w:tmpl w:val="865014D8"/>
    <w:lvl w:ilvl="0" w:tplc="93EAE04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7" w15:restartNumberingAfterBreak="0">
    <w:nsid w:val="640D1D2A"/>
    <w:multiLevelType w:val="hybridMultilevel"/>
    <w:tmpl w:val="9510F85C"/>
    <w:lvl w:ilvl="0" w:tplc="F3687FFA">
      <w:start w:val="5"/>
      <w:numFmt w:val="decimal"/>
      <w:lvlText w:val="%1、"/>
      <w:lvlJc w:val="left"/>
      <w:pPr>
        <w:tabs>
          <w:tab w:val="num" w:pos="840"/>
        </w:tabs>
        <w:ind w:left="840" w:hanging="360"/>
      </w:pPr>
      <w:rPr>
        <w:rFonts w:hint="eastAsia"/>
      </w:rPr>
    </w:lvl>
    <w:lvl w:ilvl="1" w:tplc="8380620C">
      <w:start w:val="6"/>
      <w:numFmt w:val="japaneseCounting"/>
      <w:lvlText w:val="（%2）"/>
      <w:lvlJc w:val="left"/>
      <w:pPr>
        <w:tabs>
          <w:tab w:val="num" w:pos="1620"/>
        </w:tabs>
        <w:ind w:left="1620" w:hanging="720"/>
      </w:pPr>
      <w:rPr>
        <w:rFonts w:hint="eastAsia"/>
      </w:r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8" w15:restartNumberingAfterBreak="0">
    <w:nsid w:val="69B64C06"/>
    <w:multiLevelType w:val="hybridMultilevel"/>
    <w:tmpl w:val="ACC6B652"/>
    <w:lvl w:ilvl="0" w:tplc="0240C2AA">
      <w:start w:val="1"/>
      <w:numFmt w:val="decimal"/>
      <w:lvlText w:val="%1、"/>
      <w:lvlJc w:val="left"/>
      <w:pPr>
        <w:ind w:left="840" w:hanging="420"/>
      </w:pPr>
      <w:rPr>
        <w:rFonts w:hAnsi="宋体"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9" w15:restartNumberingAfterBreak="0">
    <w:nsid w:val="70582BDB"/>
    <w:multiLevelType w:val="hybridMultilevel"/>
    <w:tmpl w:val="39DAC22C"/>
    <w:lvl w:ilvl="0" w:tplc="7F684180">
      <w:start w:val="1"/>
      <w:numFmt w:val="decimal"/>
      <w:lvlText w:val="%1、"/>
      <w:lvlJc w:val="left"/>
      <w:pPr>
        <w:tabs>
          <w:tab w:val="num" w:pos="982"/>
        </w:tabs>
        <w:ind w:left="982" w:hanging="360"/>
      </w:pPr>
    </w:lvl>
    <w:lvl w:ilvl="1" w:tplc="04090019">
      <w:start w:val="1"/>
      <w:numFmt w:val="lowerLetter"/>
      <w:lvlText w:val="%2)"/>
      <w:lvlJc w:val="left"/>
      <w:pPr>
        <w:tabs>
          <w:tab w:val="num" w:pos="1462"/>
        </w:tabs>
        <w:ind w:left="1462" w:hanging="420"/>
      </w:pPr>
    </w:lvl>
    <w:lvl w:ilvl="2" w:tplc="0409001B">
      <w:start w:val="1"/>
      <w:numFmt w:val="lowerRoman"/>
      <w:lvlText w:val="%3."/>
      <w:lvlJc w:val="right"/>
      <w:pPr>
        <w:tabs>
          <w:tab w:val="num" w:pos="1882"/>
        </w:tabs>
        <w:ind w:left="1882" w:hanging="420"/>
      </w:pPr>
    </w:lvl>
    <w:lvl w:ilvl="3" w:tplc="0409000F">
      <w:start w:val="1"/>
      <w:numFmt w:val="decimal"/>
      <w:lvlText w:val="%4."/>
      <w:lvlJc w:val="left"/>
      <w:pPr>
        <w:tabs>
          <w:tab w:val="num" w:pos="2302"/>
        </w:tabs>
        <w:ind w:left="2302" w:hanging="420"/>
      </w:pPr>
    </w:lvl>
    <w:lvl w:ilvl="4" w:tplc="04090019">
      <w:start w:val="1"/>
      <w:numFmt w:val="lowerLetter"/>
      <w:lvlText w:val="%5)"/>
      <w:lvlJc w:val="left"/>
      <w:pPr>
        <w:tabs>
          <w:tab w:val="num" w:pos="2722"/>
        </w:tabs>
        <w:ind w:left="2722" w:hanging="420"/>
      </w:pPr>
    </w:lvl>
    <w:lvl w:ilvl="5" w:tplc="0409001B">
      <w:start w:val="1"/>
      <w:numFmt w:val="lowerRoman"/>
      <w:lvlText w:val="%6."/>
      <w:lvlJc w:val="right"/>
      <w:pPr>
        <w:tabs>
          <w:tab w:val="num" w:pos="3142"/>
        </w:tabs>
        <w:ind w:left="3142" w:hanging="420"/>
      </w:pPr>
    </w:lvl>
    <w:lvl w:ilvl="6" w:tplc="0409000F">
      <w:start w:val="1"/>
      <w:numFmt w:val="decimal"/>
      <w:lvlText w:val="%7."/>
      <w:lvlJc w:val="left"/>
      <w:pPr>
        <w:tabs>
          <w:tab w:val="num" w:pos="3562"/>
        </w:tabs>
        <w:ind w:left="3562" w:hanging="420"/>
      </w:pPr>
    </w:lvl>
    <w:lvl w:ilvl="7" w:tplc="04090019">
      <w:start w:val="1"/>
      <w:numFmt w:val="lowerLetter"/>
      <w:lvlText w:val="%8)"/>
      <w:lvlJc w:val="left"/>
      <w:pPr>
        <w:tabs>
          <w:tab w:val="num" w:pos="3982"/>
        </w:tabs>
        <w:ind w:left="3982" w:hanging="420"/>
      </w:pPr>
    </w:lvl>
    <w:lvl w:ilvl="8" w:tplc="0409001B">
      <w:start w:val="1"/>
      <w:numFmt w:val="lowerRoman"/>
      <w:lvlText w:val="%9."/>
      <w:lvlJc w:val="right"/>
      <w:pPr>
        <w:tabs>
          <w:tab w:val="num" w:pos="4402"/>
        </w:tabs>
        <w:ind w:left="4402" w:hanging="420"/>
      </w:pPr>
    </w:lvl>
  </w:abstractNum>
  <w:abstractNum w:abstractNumId="30" w15:restartNumberingAfterBreak="0">
    <w:nsid w:val="70E8476E"/>
    <w:multiLevelType w:val="hybridMultilevel"/>
    <w:tmpl w:val="BD701F0C"/>
    <w:lvl w:ilvl="0" w:tplc="0240C2AA">
      <w:start w:val="1"/>
      <w:numFmt w:val="decimal"/>
      <w:lvlText w:val="%1、"/>
      <w:lvlJc w:val="left"/>
      <w:pPr>
        <w:ind w:left="840" w:hanging="420"/>
      </w:pPr>
      <w:rPr>
        <w:rFonts w:hAnsi="宋体"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75CF4741"/>
    <w:multiLevelType w:val="hybridMultilevel"/>
    <w:tmpl w:val="358221F6"/>
    <w:lvl w:ilvl="0" w:tplc="9C4A3590">
      <w:start w:val="1"/>
      <w:numFmt w:val="chineseCountingThousand"/>
      <w:lvlText w:val="（%1）"/>
      <w:lvlJc w:val="left"/>
      <w:pPr>
        <w:tabs>
          <w:tab w:val="num" w:pos="720"/>
        </w:tabs>
      </w:pPr>
      <w:rPr>
        <w:rFonts w:cs="Times New Roman" w:hint="eastAsia"/>
      </w:rPr>
    </w:lvl>
    <w:lvl w:ilvl="1" w:tplc="55BA5C32">
      <w:start w:val="1"/>
      <w:numFmt w:val="decimal"/>
      <w:lvlText w:val="%2、"/>
      <w:lvlJc w:val="left"/>
      <w:pPr>
        <w:tabs>
          <w:tab w:val="num" w:pos="780"/>
        </w:tabs>
        <w:ind w:firstLine="420"/>
      </w:pPr>
      <w:rPr>
        <w:rFonts w:cs="Times New Roman" w:hint="eastAsia"/>
      </w:rPr>
    </w:lvl>
    <w:lvl w:ilvl="2" w:tplc="6FC8CF9C">
      <w:start w:val="1"/>
      <w:numFmt w:val="chineseCountingThousand"/>
      <w:lvlText w:val="（%3）"/>
      <w:lvlJc w:val="left"/>
      <w:pPr>
        <w:tabs>
          <w:tab w:val="num" w:pos="720"/>
        </w:tabs>
      </w:pPr>
      <w:rPr>
        <w:rFonts w:cs="Times New Roman" w:hint="eastAsia"/>
      </w:rPr>
    </w:lvl>
    <w:lvl w:ilvl="3" w:tplc="5454ACE0">
      <w:start w:val="1"/>
      <w:numFmt w:val="decimal"/>
      <w:lvlText w:val="（%4）"/>
      <w:lvlJc w:val="left"/>
      <w:pPr>
        <w:tabs>
          <w:tab w:val="num" w:pos="2100"/>
        </w:tabs>
        <w:ind w:left="2100" w:hanging="840"/>
      </w:pPr>
      <w:rPr>
        <w:rFonts w:cs="Times New Roman" w:hint="eastAsia"/>
      </w:rPr>
    </w:lvl>
    <w:lvl w:ilvl="4" w:tplc="876814B8">
      <w:start w:val="1"/>
      <w:numFmt w:val="upperLetter"/>
      <w:lvlText w:val="%5."/>
      <w:lvlJc w:val="left"/>
      <w:pPr>
        <w:tabs>
          <w:tab w:val="num" w:pos="2040"/>
        </w:tabs>
        <w:ind w:left="2040" w:hanging="360"/>
      </w:pPr>
      <w:rPr>
        <w:rFonts w:cs="Times New Roman" w:hint="eastAsia"/>
      </w:rPr>
    </w:lvl>
    <w:lvl w:ilvl="5" w:tplc="254E828A">
      <w:start w:val="1"/>
      <w:numFmt w:val="lowerRoman"/>
      <w:lvlText w:val="%6."/>
      <w:lvlJc w:val="right"/>
      <w:pPr>
        <w:tabs>
          <w:tab w:val="num" w:pos="2520"/>
        </w:tabs>
        <w:ind w:left="2520" w:hanging="420"/>
      </w:pPr>
      <w:rPr>
        <w:rFonts w:cs="Times New Roman"/>
      </w:rPr>
    </w:lvl>
    <w:lvl w:ilvl="6" w:tplc="86EEFD24">
      <w:start w:val="1"/>
      <w:numFmt w:val="decimal"/>
      <w:lvlText w:val="%7."/>
      <w:lvlJc w:val="left"/>
      <w:pPr>
        <w:tabs>
          <w:tab w:val="num" w:pos="2940"/>
        </w:tabs>
        <w:ind w:left="2940" w:hanging="420"/>
      </w:pPr>
      <w:rPr>
        <w:rFonts w:cs="Times New Roman"/>
      </w:rPr>
    </w:lvl>
    <w:lvl w:ilvl="7" w:tplc="DF3ED636">
      <w:start w:val="1"/>
      <w:numFmt w:val="lowerLetter"/>
      <w:lvlText w:val="%8)"/>
      <w:lvlJc w:val="left"/>
      <w:pPr>
        <w:tabs>
          <w:tab w:val="num" w:pos="3360"/>
        </w:tabs>
        <w:ind w:left="3360" w:hanging="420"/>
      </w:pPr>
      <w:rPr>
        <w:rFonts w:cs="Times New Roman"/>
      </w:rPr>
    </w:lvl>
    <w:lvl w:ilvl="8" w:tplc="79505A20">
      <w:start w:val="1"/>
      <w:numFmt w:val="lowerRoman"/>
      <w:lvlText w:val="%9."/>
      <w:lvlJc w:val="right"/>
      <w:pPr>
        <w:tabs>
          <w:tab w:val="num" w:pos="3780"/>
        </w:tabs>
        <w:ind w:left="3780" w:hanging="420"/>
      </w:pPr>
      <w:rPr>
        <w:rFonts w:cs="Times New Roman"/>
      </w:rPr>
    </w:lvl>
  </w:abstractNum>
  <w:abstractNum w:abstractNumId="32" w15:restartNumberingAfterBreak="0">
    <w:nsid w:val="7C2D2C53"/>
    <w:multiLevelType w:val="hybridMultilevel"/>
    <w:tmpl w:val="528AE2AA"/>
    <w:lvl w:ilvl="0" w:tplc="31E460F8">
      <w:start w:val="1"/>
      <w:numFmt w:val="bullet"/>
      <w:lvlText w:val=""/>
      <w:lvlJc w:val="left"/>
      <w:pPr>
        <w:tabs>
          <w:tab w:val="num" w:pos="360"/>
        </w:tabs>
        <w:ind w:left="357" w:hanging="357"/>
      </w:pPr>
      <w:rPr>
        <w:rFonts w:ascii="Wingdings" w:hAnsi="Wingdings" w:hint="default"/>
        <w:lang w:eastAsia="zh-CN"/>
      </w:rPr>
    </w:lvl>
    <w:lvl w:ilvl="1" w:tplc="F4AAB9C6">
      <w:start w:val="1"/>
      <w:numFmt w:val="bullet"/>
      <w:lvlText w:val=""/>
      <w:lvlJc w:val="left"/>
      <w:pPr>
        <w:tabs>
          <w:tab w:val="num" w:pos="840"/>
        </w:tabs>
        <w:ind w:left="840" w:hanging="420"/>
      </w:pPr>
      <w:rPr>
        <w:rFonts w:ascii="Symbol" w:hAnsi="Symbol" w:hint="default"/>
        <w:color w:val="auto"/>
        <w:lang w:eastAsia="zh-CN"/>
      </w:rPr>
    </w:lvl>
    <w:lvl w:ilvl="2" w:tplc="04090005">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F884BED"/>
    <w:multiLevelType w:val="hybridMultilevel"/>
    <w:tmpl w:val="6D4436A8"/>
    <w:lvl w:ilvl="0" w:tplc="0240C2AA">
      <w:start w:val="1"/>
      <w:numFmt w:val="decimal"/>
      <w:lvlText w:val="%1、"/>
      <w:lvlJc w:val="left"/>
      <w:pPr>
        <w:ind w:left="780" w:hanging="360"/>
      </w:pPr>
      <w:rPr>
        <w:rFonts w:hAnsi="宋体" w:cs="Times New Roman" w:hint="default"/>
      </w:rPr>
    </w:lvl>
    <w:lvl w:ilvl="1" w:tplc="04090019">
      <w:start w:val="1"/>
      <w:numFmt w:val="lowerLetter"/>
      <w:lvlText w:val="%2)"/>
      <w:lvlJc w:val="left"/>
      <w:pPr>
        <w:ind w:left="1260" w:hanging="420"/>
      </w:pPr>
      <w:rPr>
        <w:rFonts w:cs="Times New Roman"/>
      </w:rPr>
    </w:lvl>
    <w:lvl w:ilvl="2" w:tplc="0409001B">
      <w:start w:val="1"/>
      <w:numFmt w:val="lowerRoman"/>
      <w:lvlText w:val="%3."/>
      <w:lvlJc w:val="right"/>
      <w:pPr>
        <w:ind w:left="1680" w:hanging="420"/>
      </w:pPr>
      <w:rPr>
        <w:rFonts w:cs="Times New Roman"/>
      </w:rPr>
    </w:lvl>
    <w:lvl w:ilvl="3" w:tplc="0409000F">
      <w:start w:val="1"/>
      <w:numFmt w:val="decimal"/>
      <w:lvlText w:val="%4."/>
      <w:lvlJc w:val="left"/>
      <w:pPr>
        <w:ind w:left="2100" w:hanging="420"/>
      </w:pPr>
      <w:rPr>
        <w:rFonts w:cs="Times New Roman"/>
      </w:rPr>
    </w:lvl>
    <w:lvl w:ilvl="4" w:tplc="04090019">
      <w:start w:val="1"/>
      <w:numFmt w:val="lowerLetter"/>
      <w:lvlText w:val="%5)"/>
      <w:lvlJc w:val="left"/>
      <w:pPr>
        <w:ind w:left="2520" w:hanging="420"/>
      </w:pPr>
      <w:rPr>
        <w:rFonts w:cs="Times New Roman"/>
      </w:rPr>
    </w:lvl>
    <w:lvl w:ilvl="5" w:tplc="0409001B">
      <w:start w:val="1"/>
      <w:numFmt w:val="lowerRoman"/>
      <w:lvlText w:val="%6."/>
      <w:lvlJc w:val="right"/>
      <w:pPr>
        <w:ind w:left="2940" w:hanging="420"/>
      </w:pPr>
      <w:rPr>
        <w:rFonts w:cs="Times New Roman"/>
      </w:rPr>
    </w:lvl>
    <w:lvl w:ilvl="6" w:tplc="0409000F">
      <w:start w:val="1"/>
      <w:numFmt w:val="decimal"/>
      <w:lvlText w:val="%7."/>
      <w:lvlJc w:val="left"/>
      <w:pPr>
        <w:ind w:left="3360" w:hanging="420"/>
      </w:pPr>
      <w:rPr>
        <w:rFonts w:cs="Times New Roman"/>
      </w:rPr>
    </w:lvl>
    <w:lvl w:ilvl="7" w:tplc="04090019">
      <w:start w:val="1"/>
      <w:numFmt w:val="lowerLetter"/>
      <w:lvlText w:val="%8)"/>
      <w:lvlJc w:val="left"/>
      <w:pPr>
        <w:ind w:left="3780" w:hanging="420"/>
      </w:pPr>
      <w:rPr>
        <w:rFonts w:cs="Times New Roman"/>
      </w:rPr>
    </w:lvl>
    <w:lvl w:ilvl="8" w:tplc="0409001B">
      <w:start w:val="1"/>
      <w:numFmt w:val="lowerRoman"/>
      <w:lvlText w:val="%9."/>
      <w:lvlJc w:val="right"/>
      <w:pPr>
        <w:ind w:left="4200" w:hanging="420"/>
      </w:pPr>
      <w:rPr>
        <w:rFonts w:cs="Times New Roman"/>
      </w:rPr>
    </w:lvl>
  </w:abstractNum>
  <w:num w:numId="1">
    <w:abstractNumId w:val="2"/>
  </w:num>
  <w:num w:numId="2">
    <w:abstractNumId w:val="14"/>
  </w:num>
  <w:num w:numId="3">
    <w:abstractNumId w:val="6"/>
  </w:num>
  <w:num w:numId="4">
    <w:abstractNumId w:val="17"/>
  </w:num>
  <w:num w:numId="5">
    <w:abstractNumId w:val="33"/>
  </w:num>
  <w:num w:numId="6">
    <w:abstractNumId w:val="1"/>
  </w:num>
  <w:num w:numId="7">
    <w:abstractNumId w:val="1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31"/>
  </w:num>
  <w:num w:numId="12">
    <w:abstractNumId w:val="21"/>
  </w:num>
  <w:num w:numId="13">
    <w:abstractNumId w:val="8"/>
  </w:num>
  <w:num w:numId="14">
    <w:abstractNumId w:val="13"/>
  </w:num>
  <w:num w:numId="15">
    <w:abstractNumId w:val="27"/>
  </w:num>
  <w:num w:numId="16">
    <w:abstractNumId w:val="4"/>
  </w:num>
  <w:num w:numId="17">
    <w:abstractNumId w:val="15"/>
  </w:num>
  <w:num w:numId="18">
    <w:abstractNumId w:val="23"/>
  </w:num>
  <w:num w:numId="19">
    <w:abstractNumId w:val="16"/>
  </w:num>
  <w:num w:numId="20">
    <w:abstractNumId w:val="19"/>
  </w:num>
  <w:num w:numId="21">
    <w:abstractNumId w:val="22"/>
  </w:num>
  <w:num w:numId="22">
    <w:abstractNumId w:val="25"/>
  </w:num>
  <w:num w:numId="23">
    <w:abstractNumId w:val="24"/>
  </w:num>
  <w:num w:numId="24">
    <w:abstractNumId w:val="0"/>
  </w:num>
  <w:num w:numId="25">
    <w:abstractNumId w:val="5"/>
  </w:num>
  <w:num w:numId="26">
    <w:abstractNumId w:val="32"/>
  </w:num>
  <w:num w:numId="27">
    <w:abstractNumId w:val="7"/>
  </w:num>
  <w:num w:numId="28">
    <w:abstractNumId w:val="10"/>
  </w:num>
  <w:num w:numId="29">
    <w:abstractNumId w:val="28"/>
  </w:num>
  <w:num w:numId="30">
    <w:abstractNumId w:val="30"/>
  </w:num>
  <w:num w:numId="31">
    <w:abstractNumId w:val="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2"/>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BE9"/>
    <w:rsid w:val="00000926"/>
    <w:rsid w:val="00001115"/>
    <w:rsid w:val="000011E4"/>
    <w:rsid w:val="00001F83"/>
    <w:rsid w:val="000020A6"/>
    <w:rsid w:val="0000328A"/>
    <w:rsid w:val="0000670B"/>
    <w:rsid w:val="00007DC4"/>
    <w:rsid w:val="000118B7"/>
    <w:rsid w:val="00012F8D"/>
    <w:rsid w:val="00014B1E"/>
    <w:rsid w:val="00015845"/>
    <w:rsid w:val="00017120"/>
    <w:rsid w:val="000177F3"/>
    <w:rsid w:val="00017A0C"/>
    <w:rsid w:val="000236BE"/>
    <w:rsid w:val="000244DE"/>
    <w:rsid w:val="000248F5"/>
    <w:rsid w:val="000256DC"/>
    <w:rsid w:val="00025B1A"/>
    <w:rsid w:val="000275A0"/>
    <w:rsid w:val="000276E3"/>
    <w:rsid w:val="000302BB"/>
    <w:rsid w:val="0003290D"/>
    <w:rsid w:val="00033D24"/>
    <w:rsid w:val="00034BDA"/>
    <w:rsid w:val="00036B8C"/>
    <w:rsid w:val="0004048E"/>
    <w:rsid w:val="00040A73"/>
    <w:rsid w:val="00041294"/>
    <w:rsid w:val="00042D6E"/>
    <w:rsid w:val="00044F2F"/>
    <w:rsid w:val="00047255"/>
    <w:rsid w:val="00047BCA"/>
    <w:rsid w:val="00051F2D"/>
    <w:rsid w:val="00051F7F"/>
    <w:rsid w:val="00057908"/>
    <w:rsid w:val="00061060"/>
    <w:rsid w:val="000613B4"/>
    <w:rsid w:val="00061786"/>
    <w:rsid w:val="00062602"/>
    <w:rsid w:val="000635C2"/>
    <w:rsid w:val="00066685"/>
    <w:rsid w:val="00066D4B"/>
    <w:rsid w:val="00070220"/>
    <w:rsid w:val="00071D4E"/>
    <w:rsid w:val="000724FF"/>
    <w:rsid w:val="000729BC"/>
    <w:rsid w:val="00072EBF"/>
    <w:rsid w:val="00076A10"/>
    <w:rsid w:val="00076FB8"/>
    <w:rsid w:val="00077FF3"/>
    <w:rsid w:val="00081796"/>
    <w:rsid w:val="0008195C"/>
    <w:rsid w:val="00082203"/>
    <w:rsid w:val="000823B6"/>
    <w:rsid w:val="00082F38"/>
    <w:rsid w:val="00086A37"/>
    <w:rsid w:val="00090BA1"/>
    <w:rsid w:val="00090DEF"/>
    <w:rsid w:val="0009161B"/>
    <w:rsid w:val="0009175C"/>
    <w:rsid w:val="000945FF"/>
    <w:rsid w:val="000959CB"/>
    <w:rsid w:val="00097D70"/>
    <w:rsid w:val="00097DFC"/>
    <w:rsid w:val="000A11E3"/>
    <w:rsid w:val="000A19F0"/>
    <w:rsid w:val="000A4F35"/>
    <w:rsid w:val="000A508E"/>
    <w:rsid w:val="000A62A4"/>
    <w:rsid w:val="000A6EDE"/>
    <w:rsid w:val="000A74DF"/>
    <w:rsid w:val="000A7748"/>
    <w:rsid w:val="000B0134"/>
    <w:rsid w:val="000B1D0F"/>
    <w:rsid w:val="000B5BAA"/>
    <w:rsid w:val="000B68F8"/>
    <w:rsid w:val="000B699E"/>
    <w:rsid w:val="000B743E"/>
    <w:rsid w:val="000C3479"/>
    <w:rsid w:val="000C35FD"/>
    <w:rsid w:val="000C4219"/>
    <w:rsid w:val="000C46DF"/>
    <w:rsid w:val="000C4BFD"/>
    <w:rsid w:val="000C5118"/>
    <w:rsid w:val="000C59F0"/>
    <w:rsid w:val="000C78B5"/>
    <w:rsid w:val="000C7A58"/>
    <w:rsid w:val="000C7A9E"/>
    <w:rsid w:val="000D087F"/>
    <w:rsid w:val="000D0CF9"/>
    <w:rsid w:val="000D1F2C"/>
    <w:rsid w:val="000D27C6"/>
    <w:rsid w:val="000D3394"/>
    <w:rsid w:val="000D53EF"/>
    <w:rsid w:val="000D5DC2"/>
    <w:rsid w:val="000D71DD"/>
    <w:rsid w:val="000E0060"/>
    <w:rsid w:val="000E1483"/>
    <w:rsid w:val="000E1DDF"/>
    <w:rsid w:val="000E1FDF"/>
    <w:rsid w:val="000E2A1B"/>
    <w:rsid w:val="000E5258"/>
    <w:rsid w:val="000E77F9"/>
    <w:rsid w:val="000E782C"/>
    <w:rsid w:val="000F0451"/>
    <w:rsid w:val="000F160B"/>
    <w:rsid w:val="000F1AB6"/>
    <w:rsid w:val="000F56D9"/>
    <w:rsid w:val="000F5AB5"/>
    <w:rsid w:val="000F5EC0"/>
    <w:rsid w:val="000F5FD4"/>
    <w:rsid w:val="00100981"/>
    <w:rsid w:val="00100E7B"/>
    <w:rsid w:val="001013DC"/>
    <w:rsid w:val="001034FE"/>
    <w:rsid w:val="00105ACE"/>
    <w:rsid w:val="00105E5F"/>
    <w:rsid w:val="00105EA2"/>
    <w:rsid w:val="0010695D"/>
    <w:rsid w:val="00107608"/>
    <w:rsid w:val="00110195"/>
    <w:rsid w:val="00110203"/>
    <w:rsid w:val="00111C83"/>
    <w:rsid w:val="001145B4"/>
    <w:rsid w:val="00114865"/>
    <w:rsid w:val="00114B32"/>
    <w:rsid w:val="001154D6"/>
    <w:rsid w:val="001159F7"/>
    <w:rsid w:val="00116102"/>
    <w:rsid w:val="00120B14"/>
    <w:rsid w:val="001250EA"/>
    <w:rsid w:val="00125CDD"/>
    <w:rsid w:val="00125CEE"/>
    <w:rsid w:val="00125DD0"/>
    <w:rsid w:val="001278E3"/>
    <w:rsid w:val="00130A79"/>
    <w:rsid w:val="001313E9"/>
    <w:rsid w:val="0013242A"/>
    <w:rsid w:val="001332C7"/>
    <w:rsid w:val="00135630"/>
    <w:rsid w:val="00136938"/>
    <w:rsid w:val="001400DB"/>
    <w:rsid w:val="00145BD4"/>
    <w:rsid w:val="001500AE"/>
    <w:rsid w:val="0015142D"/>
    <w:rsid w:val="00152669"/>
    <w:rsid w:val="00152D78"/>
    <w:rsid w:val="0015364F"/>
    <w:rsid w:val="00153678"/>
    <w:rsid w:val="00154735"/>
    <w:rsid w:val="00154E5B"/>
    <w:rsid w:val="00155F83"/>
    <w:rsid w:val="00157188"/>
    <w:rsid w:val="00161942"/>
    <w:rsid w:val="00161DD7"/>
    <w:rsid w:val="00162D54"/>
    <w:rsid w:val="00162F00"/>
    <w:rsid w:val="001648B4"/>
    <w:rsid w:val="001665C7"/>
    <w:rsid w:val="0016672B"/>
    <w:rsid w:val="00167621"/>
    <w:rsid w:val="00170A4E"/>
    <w:rsid w:val="00170CE8"/>
    <w:rsid w:val="00172158"/>
    <w:rsid w:val="0017297B"/>
    <w:rsid w:val="001737A0"/>
    <w:rsid w:val="00173F90"/>
    <w:rsid w:val="0017429B"/>
    <w:rsid w:val="00175282"/>
    <w:rsid w:val="001754BD"/>
    <w:rsid w:val="00175B79"/>
    <w:rsid w:val="00176AED"/>
    <w:rsid w:val="00176CC0"/>
    <w:rsid w:val="00180E22"/>
    <w:rsid w:val="00180EA6"/>
    <w:rsid w:val="0018336E"/>
    <w:rsid w:val="00183E84"/>
    <w:rsid w:val="00184AD8"/>
    <w:rsid w:val="00185B77"/>
    <w:rsid w:val="0018608E"/>
    <w:rsid w:val="0019013F"/>
    <w:rsid w:val="001913E3"/>
    <w:rsid w:val="0019160C"/>
    <w:rsid w:val="0019397A"/>
    <w:rsid w:val="0019671E"/>
    <w:rsid w:val="00196FBE"/>
    <w:rsid w:val="00197064"/>
    <w:rsid w:val="001A0310"/>
    <w:rsid w:val="001A0A48"/>
    <w:rsid w:val="001A158D"/>
    <w:rsid w:val="001A21B2"/>
    <w:rsid w:val="001A276E"/>
    <w:rsid w:val="001A2C46"/>
    <w:rsid w:val="001A5BF5"/>
    <w:rsid w:val="001A5D8E"/>
    <w:rsid w:val="001A728B"/>
    <w:rsid w:val="001A7A54"/>
    <w:rsid w:val="001B0C06"/>
    <w:rsid w:val="001B18A6"/>
    <w:rsid w:val="001B1F34"/>
    <w:rsid w:val="001B2BE1"/>
    <w:rsid w:val="001B4541"/>
    <w:rsid w:val="001B4FAD"/>
    <w:rsid w:val="001B552F"/>
    <w:rsid w:val="001B6E47"/>
    <w:rsid w:val="001C2E5E"/>
    <w:rsid w:val="001C35B7"/>
    <w:rsid w:val="001C4B8E"/>
    <w:rsid w:val="001C4D51"/>
    <w:rsid w:val="001C6AF3"/>
    <w:rsid w:val="001C71C9"/>
    <w:rsid w:val="001C7E36"/>
    <w:rsid w:val="001D0B03"/>
    <w:rsid w:val="001D1997"/>
    <w:rsid w:val="001D1D1E"/>
    <w:rsid w:val="001D2FAD"/>
    <w:rsid w:val="001D4BFC"/>
    <w:rsid w:val="001D4C4A"/>
    <w:rsid w:val="001D5539"/>
    <w:rsid w:val="001E089E"/>
    <w:rsid w:val="001E1153"/>
    <w:rsid w:val="001E4332"/>
    <w:rsid w:val="001E7F5A"/>
    <w:rsid w:val="001F141C"/>
    <w:rsid w:val="001F205F"/>
    <w:rsid w:val="001F53AA"/>
    <w:rsid w:val="001F56C7"/>
    <w:rsid w:val="001F5F75"/>
    <w:rsid w:val="001F6342"/>
    <w:rsid w:val="001F7E62"/>
    <w:rsid w:val="002002D3"/>
    <w:rsid w:val="002009EC"/>
    <w:rsid w:val="00200B5D"/>
    <w:rsid w:val="002020EF"/>
    <w:rsid w:val="00202F67"/>
    <w:rsid w:val="0020492A"/>
    <w:rsid w:val="0021267F"/>
    <w:rsid w:val="00212BCA"/>
    <w:rsid w:val="0021351B"/>
    <w:rsid w:val="00213977"/>
    <w:rsid w:val="002145D5"/>
    <w:rsid w:val="00215434"/>
    <w:rsid w:val="00220DC5"/>
    <w:rsid w:val="002214FF"/>
    <w:rsid w:val="00221B33"/>
    <w:rsid w:val="00223269"/>
    <w:rsid w:val="00224E6D"/>
    <w:rsid w:val="002252CF"/>
    <w:rsid w:val="00225865"/>
    <w:rsid w:val="00226D37"/>
    <w:rsid w:val="00226DBA"/>
    <w:rsid w:val="00231CAF"/>
    <w:rsid w:val="00232621"/>
    <w:rsid w:val="002330BB"/>
    <w:rsid w:val="002349D9"/>
    <w:rsid w:val="00235475"/>
    <w:rsid w:val="00235796"/>
    <w:rsid w:val="0023667C"/>
    <w:rsid w:val="00236AF5"/>
    <w:rsid w:val="00237009"/>
    <w:rsid w:val="002376B3"/>
    <w:rsid w:val="00240D4C"/>
    <w:rsid w:val="00241335"/>
    <w:rsid w:val="002418B2"/>
    <w:rsid w:val="00242BD9"/>
    <w:rsid w:val="00245246"/>
    <w:rsid w:val="0024541D"/>
    <w:rsid w:val="002463A3"/>
    <w:rsid w:val="00247785"/>
    <w:rsid w:val="00250A4F"/>
    <w:rsid w:val="00251C22"/>
    <w:rsid w:val="00251D29"/>
    <w:rsid w:val="00253DBB"/>
    <w:rsid w:val="00253FB9"/>
    <w:rsid w:val="00254671"/>
    <w:rsid w:val="00256CE7"/>
    <w:rsid w:val="0026104F"/>
    <w:rsid w:val="00263479"/>
    <w:rsid w:val="002642F6"/>
    <w:rsid w:val="0026434E"/>
    <w:rsid w:val="00264CE3"/>
    <w:rsid w:val="002651E0"/>
    <w:rsid w:val="00265E3D"/>
    <w:rsid w:val="00265E9A"/>
    <w:rsid w:val="0026714D"/>
    <w:rsid w:val="00267198"/>
    <w:rsid w:val="00272FAA"/>
    <w:rsid w:val="0027331C"/>
    <w:rsid w:val="0027449D"/>
    <w:rsid w:val="00274B07"/>
    <w:rsid w:val="0028018C"/>
    <w:rsid w:val="002803F7"/>
    <w:rsid w:val="00280C65"/>
    <w:rsid w:val="0028144E"/>
    <w:rsid w:val="00283202"/>
    <w:rsid w:val="00283DFC"/>
    <w:rsid w:val="00284026"/>
    <w:rsid w:val="00284369"/>
    <w:rsid w:val="00287B75"/>
    <w:rsid w:val="00290EC6"/>
    <w:rsid w:val="00290FAA"/>
    <w:rsid w:val="002950D6"/>
    <w:rsid w:val="0029529E"/>
    <w:rsid w:val="00295DCD"/>
    <w:rsid w:val="002978B9"/>
    <w:rsid w:val="00297916"/>
    <w:rsid w:val="002A22FD"/>
    <w:rsid w:val="002A39A3"/>
    <w:rsid w:val="002A4ADE"/>
    <w:rsid w:val="002A5843"/>
    <w:rsid w:val="002A6570"/>
    <w:rsid w:val="002B0463"/>
    <w:rsid w:val="002B258E"/>
    <w:rsid w:val="002B3E37"/>
    <w:rsid w:val="002B4D2F"/>
    <w:rsid w:val="002B6650"/>
    <w:rsid w:val="002C0710"/>
    <w:rsid w:val="002C174C"/>
    <w:rsid w:val="002C2B2E"/>
    <w:rsid w:val="002C303F"/>
    <w:rsid w:val="002C3977"/>
    <w:rsid w:val="002C4026"/>
    <w:rsid w:val="002C5822"/>
    <w:rsid w:val="002C63C9"/>
    <w:rsid w:val="002C6811"/>
    <w:rsid w:val="002D0D6B"/>
    <w:rsid w:val="002D11EA"/>
    <w:rsid w:val="002D1F8B"/>
    <w:rsid w:val="002D2F74"/>
    <w:rsid w:val="002D534E"/>
    <w:rsid w:val="002D53B4"/>
    <w:rsid w:val="002D53E4"/>
    <w:rsid w:val="002D553A"/>
    <w:rsid w:val="002D5EC6"/>
    <w:rsid w:val="002D5F4F"/>
    <w:rsid w:val="002D5FD2"/>
    <w:rsid w:val="002E0549"/>
    <w:rsid w:val="002E1A0E"/>
    <w:rsid w:val="002E1C33"/>
    <w:rsid w:val="002E53F9"/>
    <w:rsid w:val="002E5BE6"/>
    <w:rsid w:val="002E6960"/>
    <w:rsid w:val="002F207D"/>
    <w:rsid w:val="002F38F8"/>
    <w:rsid w:val="002F46BA"/>
    <w:rsid w:val="002F6CD1"/>
    <w:rsid w:val="002F7487"/>
    <w:rsid w:val="003004C6"/>
    <w:rsid w:val="00301604"/>
    <w:rsid w:val="00301629"/>
    <w:rsid w:val="00302C06"/>
    <w:rsid w:val="00304633"/>
    <w:rsid w:val="00306E51"/>
    <w:rsid w:val="003070EF"/>
    <w:rsid w:val="00307EF6"/>
    <w:rsid w:val="00310107"/>
    <w:rsid w:val="003105BD"/>
    <w:rsid w:val="003139C6"/>
    <w:rsid w:val="003147F2"/>
    <w:rsid w:val="00314822"/>
    <w:rsid w:val="00317B96"/>
    <w:rsid w:val="00317CE5"/>
    <w:rsid w:val="00321B3D"/>
    <w:rsid w:val="00323478"/>
    <w:rsid w:val="003244D4"/>
    <w:rsid w:val="003245C1"/>
    <w:rsid w:val="00326E24"/>
    <w:rsid w:val="00327EE7"/>
    <w:rsid w:val="00330CD5"/>
    <w:rsid w:val="0033116B"/>
    <w:rsid w:val="0033359F"/>
    <w:rsid w:val="003339E1"/>
    <w:rsid w:val="00335D22"/>
    <w:rsid w:val="00335D49"/>
    <w:rsid w:val="00336FB9"/>
    <w:rsid w:val="003405A7"/>
    <w:rsid w:val="003407D1"/>
    <w:rsid w:val="00340BD1"/>
    <w:rsid w:val="00344970"/>
    <w:rsid w:val="003455CF"/>
    <w:rsid w:val="003469A9"/>
    <w:rsid w:val="00347BC6"/>
    <w:rsid w:val="00355C6B"/>
    <w:rsid w:val="003578C4"/>
    <w:rsid w:val="003606BC"/>
    <w:rsid w:val="00360E8F"/>
    <w:rsid w:val="00361BE5"/>
    <w:rsid w:val="00362599"/>
    <w:rsid w:val="00363733"/>
    <w:rsid w:val="00364072"/>
    <w:rsid w:val="00364DE9"/>
    <w:rsid w:val="00370B54"/>
    <w:rsid w:val="003715F8"/>
    <w:rsid w:val="003727FC"/>
    <w:rsid w:val="003748E6"/>
    <w:rsid w:val="00375184"/>
    <w:rsid w:val="00376DC8"/>
    <w:rsid w:val="00377F3F"/>
    <w:rsid w:val="003809A0"/>
    <w:rsid w:val="00381328"/>
    <w:rsid w:val="00381B23"/>
    <w:rsid w:val="00382EEF"/>
    <w:rsid w:val="00384A5F"/>
    <w:rsid w:val="003851B3"/>
    <w:rsid w:val="00385F33"/>
    <w:rsid w:val="00390C99"/>
    <w:rsid w:val="0039268C"/>
    <w:rsid w:val="0039278F"/>
    <w:rsid w:val="00393395"/>
    <w:rsid w:val="00393F8E"/>
    <w:rsid w:val="003945A2"/>
    <w:rsid w:val="00395DCF"/>
    <w:rsid w:val="00397477"/>
    <w:rsid w:val="003A11B8"/>
    <w:rsid w:val="003A2D38"/>
    <w:rsid w:val="003A4942"/>
    <w:rsid w:val="003A4FD3"/>
    <w:rsid w:val="003A51F6"/>
    <w:rsid w:val="003A564C"/>
    <w:rsid w:val="003A6830"/>
    <w:rsid w:val="003A72E2"/>
    <w:rsid w:val="003B0E88"/>
    <w:rsid w:val="003B166B"/>
    <w:rsid w:val="003B3C24"/>
    <w:rsid w:val="003B5241"/>
    <w:rsid w:val="003B5571"/>
    <w:rsid w:val="003B5B6A"/>
    <w:rsid w:val="003B5FB3"/>
    <w:rsid w:val="003B67E5"/>
    <w:rsid w:val="003B748B"/>
    <w:rsid w:val="003B75A5"/>
    <w:rsid w:val="003C0526"/>
    <w:rsid w:val="003C07D1"/>
    <w:rsid w:val="003C0C7C"/>
    <w:rsid w:val="003C3DE8"/>
    <w:rsid w:val="003C4743"/>
    <w:rsid w:val="003C70F1"/>
    <w:rsid w:val="003D059F"/>
    <w:rsid w:val="003D06F8"/>
    <w:rsid w:val="003D089B"/>
    <w:rsid w:val="003D45A3"/>
    <w:rsid w:val="003D57AE"/>
    <w:rsid w:val="003D5ACD"/>
    <w:rsid w:val="003D768C"/>
    <w:rsid w:val="003E2C28"/>
    <w:rsid w:val="003E2DB6"/>
    <w:rsid w:val="003E395F"/>
    <w:rsid w:val="003E3A93"/>
    <w:rsid w:val="003E3B54"/>
    <w:rsid w:val="003E655A"/>
    <w:rsid w:val="003F1292"/>
    <w:rsid w:val="003F190E"/>
    <w:rsid w:val="003F40E0"/>
    <w:rsid w:val="003F4D2D"/>
    <w:rsid w:val="003F4DC2"/>
    <w:rsid w:val="003F60F9"/>
    <w:rsid w:val="003F7B71"/>
    <w:rsid w:val="003F7F97"/>
    <w:rsid w:val="00407A0E"/>
    <w:rsid w:val="0041036D"/>
    <w:rsid w:val="00411A60"/>
    <w:rsid w:val="004120C0"/>
    <w:rsid w:val="0041227F"/>
    <w:rsid w:val="004147C4"/>
    <w:rsid w:val="004155D6"/>
    <w:rsid w:val="004158F4"/>
    <w:rsid w:val="0041786D"/>
    <w:rsid w:val="00417C61"/>
    <w:rsid w:val="00420729"/>
    <w:rsid w:val="0042072A"/>
    <w:rsid w:val="0042095D"/>
    <w:rsid w:val="004225D1"/>
    <w:rsid w:val="00423361"/>
    <w:rsid w:val="004244EC"/>
    <w:rsid w:val="00425602"/>
    <w:rsid w:val="00425B70"/>
    <w:rsid w:val="00425E89"/>
    <w:rsid w:val="004304EC"/>
    <w:rsid w:val="004336D1"/>
    <w:rsid w:val="00437BBA"/>
    <w:rsid w:val="004407CE"/>
    <w:rsid w:val="00443EF7"/>
    <w:rsid w:val="00443F27"/>
    <w:rsid w:val="00445F42"/>
    <w:rsid w:val="0044730D"/>
    <w:rsid w:val="004508AF"/>
    <w:rsid w:val="00453113"/>
    <w:rsid w:val="00456225"/>
    <w:rsid w:val="00457FEF"/>
    <w:rsid w:val="004628CF"/>
    <w:rsid w:val="00462C61"/>
    <w:rsid w:val="00467999"/>
    <w:rsid w:val="00472FE8"/>
    <w:rsid w:val="004772D0"/>
    <w:rsid w:val="00477523"/>
    <w:rsid w:val="00481D46"/>
    <w:rsid w:val="004824BE"/>
    <w:rsid w:val="00484811"/>
    <w:rsid w:val="00484DEE"/>
    <w:rsid w:val="004861B4"/>
    <w:rsid w:val="00486B24"/>
    <w:rsid w:val="00487B59"/>
    <w:rsid w:val="00491F20"/>
    <w:rsid w:val="00491F2E"/>
    <w:rsid w:val="00492608"/>
    <w:rsid w:val="004942C1"/>
    <w:rsid w:val="00494834"/>
    <w:rsid w:val="004950AA"/>
    <w:rsid w:val="00496C01"/>
    <w:rsid w:val="004A37D9"/>
    <w:rsid w:val="004A4092"/>
    <w:rsid w:val="004A4699"/>
    <w:rsid w:val="004A4EB2"/>
    <w:rsid w:val="004A54C0"/>
    <w:rsid w:val="004B4490"/>
    <w:rsid w:val="004B5154"/>
    <w:rsid w:val="004B5BB5"/>
    <w:rsid w:val="004B7CD7"/>
    <w:rsid w:val="004B7E6C"/>
    <w:rsid w:val="004B7EC2"/>
    <w:rsid w:val="004B7FC8"/>
    <w:rsid w:val="004C0AA4"/>
    <w:rsid w:val="004C147B"/>
    <w:rsid w:val="004C5082"/>
    <w:rsid w:val="004C5101"/>
    <w:rsid w:val="004C5114"/>
    <w:rsid w:val="004C6474"/>
    <w:rsid w:val="004C70C9"/>
    <w:rsid w:val="004C71F7"/>
    <w:rsid w:val="004C7C8A"/>
    <w:rsid w:val="004D101D"/>
    <w:rsid w:val="004D236C"/>
    <w:rsid w:val="004D378B"/>
    <w:rsid w:val="004D4A6C"/>
    <w:rsid w:val="004D5FBC"/>
    <w:rsid w:val="004E0A8B"/>
    <w:rsid w:val="004E1D17"/>
    <w:rsid w:val="004E2840"/>
    <w:rsid w:val="004E32A4"/>
    <w:rsid w:val="004E338A"/>
    <w:rsid w:val="004E3AEC"/>
    <w:rsid w:val="004E4EF5"/>
    <w:rsid w:val="004E5493"/>
    <w:rsid w:val="004E5D54"/>
    <w:rsid w:val="004E5EB1"/>
    <w:rsid w:val="004E6C04"/>
    <w:rsid w:val="004F058D"/>
    <w:rsid w:val="004F05E2"/>
    <w:rsid w:val="004F1D8D"/>
    <w:rsid w:val="004F1EF7"/>
    <w:rsid w:val="004F2450"/>
    <w:rsid w:val="004F3C21"/>
    <w:rsid w:val="004F432D"/>
    <w:rsid w:val="004F5102"/>
    <w:rsid w:val="004F5EFA"/>
    <w:rsid w:val="004F6180"/>
    <w:rsid w:val="004F6810"/>
    <w:rsid w:val="004F6CCA"/>
    <w:rsid w:val="004F6EBB"/>
    <w:rsid w:val="004F768E"/>
    <w:rsid w:val="00501B66"/>
    <w:rsid w:val="00502F3F"/>
    <w:rsid w:val="005044C5"/>
    <w:rsid w:val="00505440"/>
    <w:rsid w:val="0050592E"/>
    <w:rsid w:val="00506028"/>
    <w:rsid w:val="00506B6D"/>
    <w:rsid w:val="005078EF"/>
    <w:rsid w:val="00507CAF"/>
    <w:rsid w:val="00510073"/>
    <w:rsid w:val="00510F8F"/>
    <w:rsid w:val="005112DB"/>
    <w:rsid w:val="00512653"/>
    <w:rsid w:val="005127A8"/>
    <w:rsid w:val="0051350C"/>
    <w:rsid w:val="0051470F"/>
    <w:rsid w:val="00515F2D"/>
    <w:rsid w:val="00516CF5"/>
    <w:rsid w:val="00516DE9"/>
    <w:rsid w:val="00517897"/>
    <w:rsid w:val="00520EA4"/>
    <w:rsid w:val="0052113F"/>
    <w:rsid w:val="00522BBC"/>
    <w:rsid w:val="0052367D"/>
    <w:rsid w:val="0052461E"/>
    <w:rsid w:val="00525F31"/>
    <w:rsid w:val="005268DB"/>
    <w:rsid w:val="00527261"/>
    <w:rsid w:val="00527350"/>
    <w:rsid w:val="00530541"/>
    <w:rsid w:val="00532892"/>
    <w:rsid w:val="00532E9B"/>
    <w:rsid w:val="00533C7B"/>
    <w:rsid w:val="005379B8"/>
    <w:rsid w:val="00537D5E"/>
    <w:rsid w:val="0054176B"/>
    <w:rsid w:val="00543D73"/>
    <w:rsid w:val="00545203"/>
    <w:rsid w:val="00546B4F"/>
    <w:rsid w:val="0055142E"/>
    <w:rsid w:val="005520FE"/>
    <w:rsid w:val="00552765"/>
    <w:rsid w:val="005529CC"/>
    <w:rsid w:val="00555301"/>
    <w:rsid w:val="00556F24"/>
    <w:rsid w:val="00560746"/>
    <w:rsid w:val="0056079F"/>
    <w:rsid w:val="00560E93"/>
    <w:rsid w:val="005617DF"/>
    <w:rsid w:val="00561CBE"/>
    <w:rsid w:val="00563B8C"/>
    <w:rsid w:val="00564445"/>
    <w:rsid w:val="00564B0F"/>
    <w:rsid w:val="00566FBA"/>
    <w:rsid w:val="005706C1"/>
    <w:rsid w:val="00570AA4"/>
    <w:rsid w:val="0057125F"/>
    <w:rsid w:val="0057565A"/>
    <w:rsid w:val="00575AB2"/>
    <w:rsid w:val="0057731C"/>
    <w:rsid w:val="005775C5"/>
    <w:rsid w:val="00577A88"/>
    <w:rsid w:val="00580E4D"/>
    <w:rsid w:val="00582714"/>
    <w:rsid w:val="00582AF8"/>
    <w:rsid w:val="0058368D"/>
    <w:rsid w:val="005852CE"/>
    <w:rsid w:val="005866B6"/>
    <w:rsid w:val="0058784C"/>
    <w:rsid w:val="00590470"/>
    <w:rsid w:val="005906BA"/>
    <w:rsid w:val="00591268"/>
    <w:rsid w:val="005912FE"/>
    <w:rsid w:val="005926DC"/>
    <w:rsid w:val="00592CBE"/>
    <w:rsid w:val="00594CF2"/>
    <w:rsid w:val="00594D95"/>
    <w:rsid w:val="00596F98"/>
    <w:rsid w:val="005A0BD1"/>
    <w:rsid w:val="005A12B8"/>
    <w:rsid w:val="005A2D66"/>
    <w:rsid w:val="005A35C3"/>
    <w:rsid w:val="005A4801"/>
    <w:rsid w:val="005A6969"/>
    <w:rsid w:val="005A6C81"/>
    <w:rsid w:val="005A77E9"/>
    <w:rsid w:val="005A7918"/>
    <w:rsid w:val="005B1973"/>
    <w:rsid w:val="005B1CCC"/>
    <w:rsid w:val="005B2501"/>
    <w:rsid w:val="005B2F31"/>
    <w:rsid w:val="005B2F7A"/>
    <w:rsid w:val="005B517E"/>
    <w:rsid w:val="005B5BA1"/>
    <w:rsid w:val="005B6936"/>
    <w:rsid w:val="005B714A"/>
    <w:rsid w:val="005B7730"/>
    <w:rsid w:val="005C0338"/>
    <w:rsid w:val="005C1985"/>
    <w:rsid w:val="005C2A9A"/>
    <w:rsid w:val="005C2EF6"/>
    <w:rsid w:val="005C4D83"/>
    <w:rsid w:val="005C7637"/>
    <w:rsid w:val="005C78ED"/>
    <w:rsid w:val="005C7CD8"/>
    <w:rsid w:val="005D06FC"/>
    <w:rsid w:val="005D1600"/>
    <w:rsid w:val="005D250A"/>
    <w:rsid w:val="005D2BAC"/>
    <w:rsid w:val="005D2EC6"/>
    <w:rsid w:val="005D3126"/>
    <w:rsid w:val="005D44D1"/>
    <w:rsid w:val="005D5B94"/>
    <w:rsid w:val="005D6DD6"/>
    <w:rsid w:val="005E3972"/>
    <w:rsid w:val="005E43CE"/>
    <w:rsid w:val="005E52CE"/>
    <w:rsid w:val="005E6041"/>
    <w:rsid w:val="005E67D7"/>
    <w:rsid w:val="005E7DBF"/>
    <w:rsid w:val="005F31AF"/>
    <w:rsid w:val="005F3CA3"/>
    <w:rsid w:val="005F4903"/>
    <w:rsid w:val="00602F90"/>
    <w:rsid w:val="00606F94"/>
    <w:rsid w:val="00607FCE"/>
    <w:rsid w:val="00610687"/>
    <w:rsid w:val="00611633"/>
    <w:rsid w:val="00613600"/>
    <w:rsid w:val="00613C83"/>
    <w:rsid w:val="00616063"/>
    <w:rsid w:val="00616226"/>
    <w:rsid w:val="00616B5F"/>
    <w:rsid w:val="00616D38"/>
    <w:rsid w:val="00617907"/>
    <w:rsid w:val="00622A51"/>
    <w:rsid w:val="006245EA"/>
    <w:rsid w:val="00625290"/>
    <w:rsid w:val="00627020"/>
    <w:rsid w:val="00632C5A"/>
    <w:rsid w:val="00636293"/>
    <w:rsid w:val="00636906"/>
    <w:rsid w:val="00636BA7"/>
    <w:rsid w:val="00637644"/>
    <w:rsid w:val="006446B6"/>
    <w:rsid w:val="00645196"/>
    <w:rsid w:val="00647F4B"/>
    <w:rsid w:val="00651534"/>
    <w:rsid w:val="00651788"/>
    <w:rsid w:val="0065445E"/>
    <w:rsid w:val="00654A27"/>
    <w:rsid w:val="00655C59"/>
    <w:rsid w:val="00655D42"/>
    <w:rsid w:val="006560A9"/>
    <w:rsid w:val="00661013"/>
    <w:rsid w:val="00661080"/>
    <w:rsid w:val="0066148F"/>
    <w:rsid w:val="00662940"/>
    <w:rsid w:val="00662BE1"/>
    <w:rsid w:val="006637FB"/>
    <w:rsid w:val="006650DC"/>
    <w:rsid w:val="00667995"/>
    <w:rsid w:val="00670566"/>
    <w:rsid w:val="00672D0A"/>
    <w:rsid w:val="00673694"/>
    <w:rsid w:val="00674843"/>
    <w:rsid w:val="00675743"/>
    <w:rsid w:val="00676461"/>
    <w:rsid w:val="00677970"/>
    <w:rsid w:val="00685362"/>
    <w:rsid w:val="00685AA5"/>
    <w:rsid w:val="00686D94"/>
    <w:rsid w:val="00687E87"/>
    <w:rsid w:val="006900E5"/>
    <w:rsid w:val="0069011B"/>
    <w:rsid w:val="006907CE"/>
    <w:rsid w:val="00692A1C"/>
    <w:rsid w:val="006931EB"/>
    <w:rsid w:val="0069394C"/>
    <w:rsid w:val="006954C0"/>
    <w:rsid w:val="00695754"/>
    <w:rsid w:val="0069694C"/>
    <w:rsid w:val="006A2360"/>
    <w:rsid w:val="006A305D"/>
    <w:rsid w:val="006A457C"/>
    <w:rsid w:val="006A75BF"/>
    <w:rsid w:val="006B0A9B"/>
    <w:rsid w:val="006B2E9C"/>
    <w:rsid w:val="006B519D"/>
    <w:rsid w:val="006B56D1"/>
    <w:rsid w:val="006B6BC5"/>
    <w:rsid w:val="006B6F33"/>
    <w:rsid w:val="006B7087"/>
    <w:rsid w:val="006B7907"/>
    <w:rsid w:val="006C0490"/>
    <w:rsid w:val="006C1C9C"/>
    <w:rsid w:val="006C2CA0"/>
    <w:rsid w:val="006C5E7C"/>
    <w:rsid w:val="006C6BD9"/>
    <w:rsid w:val="006C7960"/>
    <w:rsid w:val="006C7AEF"/>
    <w:rsid w:val="006C7D82"/>
    <w:rsid w:val="006D236F"/>
    <w:rsid w:val="006D410D"/>
    <w:rsid w:val="006D56A2"/>
    <w:rsid w:val="006E0841"/>
    <w:rsid w:val="006E0F70"/>
    <w:rsid w:val="006E1DCB"/>
    <w:rsid w:val="006E306F"/>
    <w:rsid w:val="006E34B9"/>
    <w:rsid w:val="006E3708"/>
    <w:rsid w:val="006E3E3D"/>
    <w:rsid w:val="006E3E3E"/>
    <w:rsid w:val="006E4CA3"/>
    <w:rsid w:val="006E57B2"/>
    <w:rsid w:val="006E5BBC"/>
    <w:rsid w:val="006E6711"/>
    <w:rsid w:val="006E766F"/>
    <w:rsid w:val="006F179D"/>
    <w:rsid w:val="006F1B5E"/>
    <w:rsid w:val="006F479C"/>
    <w:rsid w:val="006F6C7E"/>
    <w:rsid w:val="006F77A1"/>
    <w:rsid w:val="006F7F3B"/>
    <w:rsid w:val="00700BFB"/>
    <w:rsid w:val="0070297A"/>
    <w:rsid w:val="007036BC"/>
    <w:rsid w:val="00703730"/>
    <w:rsid w:val="00704D5C"/>
    <w:rsid w:val="007063C4"/>
    <w:rsid w:val="00706E86"/>
    <w:rsid w:val="007117B6"/>
    <w:rsid w:val="00711BD9"/>
    <w:rsid w:val="00711F19"/>
    <w:rsid w:val="00712D5B"/>
    <w:rsid w:val="007144E3"/>
    <w:rsid w:val="007145DF"/>
    <w:rsid w:val="007149C1"/>
    <w:rsid w:val="00714D72"/>
    <w:rsid w:val="00715F3F"/>
    <w:rsid w:val="00720C76"/>
    <w:rsid w:val="00722AA6"/>
    <w:rsid w:val="00722C4E"/>
    <w:rsid w:val="00723FBF"/>
    <w:rsid w:val="00724EBD"/>
    <w:rsid w:val="007257EE"/>
    <w:rsid w:val="0072586B"/>
    <w:rsid w:val="00726199"/>
    <w:rsid w:val="0073051C"/>
    <w:rsid w:val="007314EC"/>
    <w:rsid w:val="00732038"/>
    <w:rsid w:val="007323E4"/>
    <w:rsid w:val="00732D9A"/>
    <w:rsid w:val="00733D40"/>
    <w:rsid w:val="0073406C"/>
    <w:rsid w:val="007347C0"/>
    <w:rsid w:val="00735E81"/>
    <w:rsid w:val="00736C96"/>
    <w:rsid w:val="00741079"/>
    <w:rsid w:val="00741DAC"/>
    <w:rsid w:val="0074211E"/>
    <w:rsid w:val="00743026"/>
    <w:rsid w:val="007430E4"/>
    <w:rsid w:val="00744BBC"/>
    <w:rsid w:val="00746633"/>
    <w:rsid w:val="0075017C"/>
    <w:rsid w:val="00750C91"/>
    <w:rsid w:val="00751D96"/>
    <w:rsid w:val="00753774"/>
    <w:rsid w:val="00753778"/>
    <w:rsid w:val="00756648"/>
    <w:rsid w:val="00760910"/>
    <w:rsid w:val="007618B7"/>
    <w:rsid w:val="00762724"/>
    <w:rsid w:val="00762944"/>
    <w:rsid w:val="00765440"/>
    <w:rsid w:val="007654E5"/>
    <w:rsid w:val="00765CEC"/>
    <w:rsid w:val="00766295"/>
    <w:rsid w:val="00772E25"/>
    <w:rsid w:val="00774A7C"/>
    <w:rsid w:val="00774B11"/>
    <w:rsid w:val="00776C92"/>
    <w:rsid w:val="00780AF1"/>
    <w:rsid w:val="007815B9"/>
    <w:rsid w:val="007825A3"/>
    <w:rsid w:val="00782AC1"/>
    <w:rsid w:val="00782BED"/>
    <w:rsid w:val="00782D06"/>
    <w:rsid w:val="0078565F"/>
    <w:rsid w:val="00787740"/>
    <w:rsid w:val="007908E9"/>
    <w:rsid w:val="00792878"/>
    <w:rsid w:val="00792AF1"/>
    <w:rsid w:val="007939C4"/>
    <w:rsid w:val="0079693A"/>
    <w:rsid w:val="00796CB0"/>
    <w:rsid w:val="00796D36"/>
    <w:rsid w:val="007A0BF9"/>
    <w:rsid w:val="007A16D9"/>
    <w:rsid w:val="007A1C46"/>
    <w:rsid w:val="007A242B"/>
    <w:rsid w:val="007A27B1"/>
    <w:rsid w:val="007A2BE9"/>
    <w:rsid w:val="007A3F97"/>
    <w:rsid w:val="007A4DC9"/>
    <w:rsid w:val="007A54EE"/>
    <w:rsid w:val="007B0F93"/>
    <w:rsid w:val="007B1C8F"/>
    <w:rsid w:val="007B2913"/>
    <w:rsid w:val="007B3DD7"/>
    <w:rsid w:val="007B4526"/>
    <w:rsid w:val="007B576F"/>
    <w:rsid w:val="007B6A02"/>
    <w:rsid w:val="007C1232"/>
    <w:rsid w:val="007C3827"/>
    <w:rsid w:val="007C5308"/>
    <w:rsid w:val="007C6448"/>
    <w:rsid w:val="007D0270"/>
    <w:rsid w:val="007D118D"/>
    <w:rsid w:val="007D428C"/>
    <w:rsid w:val="007D691F"/>
    <w:rsid w:val="007D6C8C"/>
    <w:rsid w:val="007D73DD"/>
    <w:rsid w:val="007E1220"/>
    <w:rsid w:val="007E3D6A"/>
    <w:rsid w:val="007E5AFF"/>
    <w:rsid w:val="007E6B98"/>
    <w:rsid w:val="007E7F5A"/>
    <w:rsid w:val="007F0055"/>
    <w:rsid w:val="007F0E57"/>
    <w:rsid w:val="007F35E5"/>
    <w:rsid w:val="007F394B"/>
    <w:rsid w:val="007F3CED"/>
    <w:rsid w:val="007F51D6"/>
    <w:rsid w:val="007F58D6"/>
    <w:rsid w:val="007F59C2"/>
    <w:rsid w:val="007F6EF3"/>
    <w:rsid w:val="007F766D"/>
    <w:rsid w:val="007F7C2A"/>
    <w:rsid w:val="00800277"/>
    <w:rsid w:val="00800754"/>
    <w:rsid w:val="00800C75"/>
    <w:rsid w:val="008012AF"/>
    <w:rsid w:val="008015BB"/>
    <w:rsid w:val="008020DE"/>
    <w:rsid w:val="008020EE"/>
    <w:rsid w:val="00802EF3"/>
    <w:rsid w:val="008054CA"/>
    <w:rsid w:val="00807548"/>
    <w:rsid w:val="00810AA3"/>
    <w:rsid w:val="008111E8"/>
    <w:rsid w:val="00812613"/>
    <w:rsid w:val="0081515A"/>
    <w:rsid w:val="008166F2"/>
    <w:rsid w:val="008169DF"/>
    <w:rsid w:val="00816E44"/>
    <w:rsid w:val="008219B1"/>
    <w:rsid w:val="00821BC0"/>
    <w:rsid w:val="00823EFF"/>
    <w:rsid w:val="00824432"/>
    <w:rsid w:val="008262B9"/>
    <w:rsid w:val="00830EBF"/>
    <w:rsid w:val="00832012"/>
    <w:rsid w:val="0083480D"/>
    <w:rsid w:val="008407DA"/>
    <w:rsid w:val="00840DFA"/>
    <w:rsid w:val="00842AAA"/>
    <w:rsid w:val="00842C20"/>
    <w:rsid w:val="00844485"/>
    <w:rsid w:val="00844C0D"/>
    <w:rsid w:val="00845AC2"/>
    <w:rsid w:val="00845BEC"/>
    <w:rsid w:val="008463ED"/>
    <w:rsid w:val="00846A44"/>
    <w:rsid w:val="00846B97"/>
    <w:rsid w:val="00846E3A"/>
    <w:rsid w:val="00854DB8"/>
    <w:rsid w:val="00856A7F"/>
    <w:rsid w:val="00857A66"/>
    <w:rsid w:val="00857B6B"/>
    <w:rsid w:val="00857E7D"/>
    <w:rsid w:val="0086002D"/>
    <w:rsid w:val="0086040B"/>
    <w:rsid w:val="00861F94"/>
    <w:rsid w:val="00863E7D"/>
    <w:rsid w:val="008640D8"/>
    <w:rsid w:val="0086761C"/>
    <w:rsid w:val="008679A0"/>
    <w:rsid w:val="00867F6B"/>
    <w:rsid w:val="0087368E"/>
    <w:rsid w:val="00874B94"/>
    <w:rsid w:val="00874E7F"/>
    <w:rsid w:val="0087687E"/>
    <w:rsid w:val="00876B28"/>
    <w:rsid w:val="0088049C"/>
    <w:rsid w:val="0088109E"/>
    <w:rsid w:val="008810B7"/>
    <w:rsid w:val="00881E1F"/>
    <w:rsid w:val="00882F12"/>
    <w:rsid w:val="00883215"/>
    <w:rsid w:val="00883B57"/>
    <w:rsid w:val="00884AE4"/>
    <w:rsid w:val="00886B73"/>
    <w:rsid w:val="00890807"/>
    <w:rsid w:val="00891C2F"/>
    <w:rsid w:val="00893604"/>
    <w:rsid w:val="00894919"/>
    <w:rsid w:val="0089775D"/>
    <w:rsid w:val="008979BF"/>
    <w:rsid w:val="00897D29"/>
    <w:rsid w:val="008A0242"/>
    <w:rsid w:val="008A13A6"/>
    <w:rsid w:val="008A2AFA"/>
    <w:rsid w:val="008A57BC"/>
    <w:rsid w:val="008A58B4"/>
    <w:rsid w:val="008A5A30"/>
    <w:rsid w:val="008A6278"/>
    <w:rsid w:val="008A6289"/>
    <w:rsid w:val="008A7021"/>
    <w:rsid w:val="008B0BF0"/>
    <w:rsid w:val="008B347C"/>
    <w:rsid w:val="008B4208"/>
    <w:rsid w:val="008B427C"/>
    <w:rsid w:val="008B577A"/>
    <w:rsid w:val="008B6FC8"/>
    <w:rsid w:val="008B7A0D"/>
    <w:rsid w:val="008C35BF"/>
    <w:rsid w:val="008C6195"/>
    <w:rsid w:val="008C65FE"/>
    <w:rsid w:val="008C7734"/>
    <w:rsid w:val="008D0A33"/>
    <w:rsid w:val="008D3435"/>
    <w:rsid w:val="008D440D"/>
    <w:rsid w:val="008D46C4"/>
    <w:rsid w:val="008D5151"/>
    <w:rsid w:val="008D5931"/>
    <w:rsid w:val="008E2B73"/>
    <w:rsid w:val="008E491E"/>
    <w:rsid w:val="008E527A"/>
    <w:rsid w:val="008F1255"/>
    <w:rsid w:val="008F1BD4"/>
    <w:rsid w:val="008F25C3"/>
    <w:rsid w:val="008F2CFF"/>
    <w:rsid w:val="008F3C26"/>
    <w:rsid w:val="008F425C"/>
    <w:rsid w:val="008F45B5"/>
    <w:rsid w:val="008F47C6"/>
    <w:rsid w:val="008F557A"/>
    <w:rsid w:val="008F72D8"/>
    <w:rsid w:val="00901244"/>
    <w:rsid w:val="00902371"/>
    <w:rsid w:val="0090242D"/>
    <w:rsid w:val="00904747"/>
    <w:rsid w:val="009060AB"/>
    <w:rsid w:val="0090649B"/>
    <w:rsid w:val="00906EC5"/>
    <w:rsid w:val="00907434"/>
    <w:rsid w:val="009076E3"/>
    <w:rsid w:val="009100F2"/>
    <w:rsid w:val="00910886"/>
    <w:rsid w:val="009137F7"/>
    <w:rsid w:val="0091383B"/>
    <w:rsid w:val="00916347"/>
    <w:rsid w:val="00920C7B"/>
    <w:rsid w:val="009222B2"/>
    <w:rsid w:val="0092268D"/>
    <w:rsid w:val="009226FB"/>
    <w:rsid w:val="00922ACD"/>
    <w:rsid w:val="00922B67"/>
    <w:rsid w:val="00923943"/>
    <w:rsid w:val="009245F5"/>
    <w:rsid w:val="009249BF"/>
    <w:rsid w:val="00924EAE"/>
    <w:rsid w:val="0092551C"/>
    <w:rsid w:val="00927760"/>
    <w:rsid w:val="00930634"/>
    <w:rsid w:val="00932188"/>
    <w:rsid w:val="00932378"/>
    <w:rsid w:val="00932612"/>
    <w:rsid w:val="0093341A"/>
    <w:rsid w:val="009355E6"/>
    <w:rsid w:val="009373A3"/>
    <w:rsid w:val="0094217E"/>
    <w:rsid w:val="00943FD1"/>
    <w:rsid w:val="00944AFE"/>
    <w:rsid w:val="009464F5"/>
    <w:rsid w:val="009465EB"/>
    <w:rsid w:val="0094663D"/>
    <w:rsid w:val="00946C68"/>
    <w:rsid w:val="00946F45"/>
    <w:rsid w:val="009523DA"/>
    <w:rsid w:val="009524E1"/>
    <w:rsid w:val="009546D1"/>
    <w:rsid w:val="00955621"/>
    <w:rsid w:val="00956705"/>
    <w:rsid w:val="00957658"/>
    <w:rsid w:val="00961B9F"/>
    <w:rsid w:val="00962658"/>
    <w:rsid w:val="009629A2"/>
    <w:rsid w:val="00964604"/>
    <w:rsid w:val="00964A88"/>
    <w:rsid w:val="00965A45"/>
    <w:rsid w:val="00970C42"/>
    <w:rsid w:val="009710A6"/>
    <w:rsid w:val="00971660"/>
    <w:rsid w:val="009725D5"/>
    <w:rsid w:val="00972A7A"/>
    <w:rsid w:val="00973A04"/>
    <w:rsid w:val="009755AD"/>
    <w:rsid w:val="00975A0D"/>
    <w:rsid w:val="00980698"/>
    <w:rsid w:val="00981B98"/>
    <w:rsid w:val="0098201B"/>
    <w:rsid w:val="009830B4"/>
    <w:rsid w:val="00983FD2"/>
    <w:rsid w:val="00984A20"/>
    <w:rsid w:val="00984A3A"/>
    <w:rsid w:val="009850D1"/>
    <w:rsid w:val="00986826"/>
    <w:rsid w:val="0098749D"/>
    <w:rsid w:val="00990F7B"/>
    <w:rsid w:val="00990F95"/>
    <w:rsid w:val="00992154"/>
    <w:rsid w:val="00993F74"/>
    <w:rsid w:val="009947C6"/>
    <w:rsid w:val="00994CDE"/>
    <w:rsid w:val="00994EC8"/>
    <w:rsid w:val="009969AD"/>
    <w:rsid w:val="00997D1D"/>
    <w:rsid w:val="00997E4E"/>
    <w:rsid w:val="009A1AE8"/>
    <w:rsid w:val="009A2F4A"/>
    <w:rsid w:val="009A30B1"/>
    <w:rsid w:val="009A349F"/>
    <w:rsid w:val="009A4E46"/>
    <w:rsid w:val="009A51DB"/>
    <w:rsid w:val="009A549A"/>
    <w:rsid w:val="009A5CFE"/>
    <w:rsid w:val="009A63D9"/>
    <w:rsid w:val="009B0177"/>
    <w:rsid w:val="009B106D"/>
    <w:rsid w:val="009B1812"/>
    <w:rsid w:val="009B1CA4"/>
    <w:rsid w:val="009B2463"/>
    <w:rsid w:val="009B36F3"/>
    <w:rsid w:val="009B3B51"/>
    <w:rsid w:val="009B6329"/>
    <w:rsid w:val="009B79AA"/>
    <w:rsid w:val="009C3853"/>
    <w:rsid w:val="009C5E60"/>
    <w:rsid w:val="009C6CD0"/>
    <w:rsid w:val="009D0CE5"/>
    <w:rsid w:val="009D0D39"/>
    <w:rsid w:val="009D1098"/>
    <w:rsid w:val="009D3AE8"/>
    <w:rsid w:val="009D5CD0"/>
    <w:rsid w:val="009D602E"/>
    <w:rsid w:val="009D6EC0"/>
    <w:rsid w:val="009D7218"/>
    <w:rsid w:val="009E0F67"/>
    <w:rsid w:val="009E163A"/>
    <w:rsid w:val="009E1B31"/>
    <w:rsid w:val="009E20A3"/>
    <w:rsid w:val="009E5ADF"/>
    <w:rsid w:val="009E64D1"/>
    <w:rsid w:val="009E7B4D"/>
    <w:rsid w:val="009F033C"/>
    <w:rsid w:val="009F17D3"/>
    <w:rsid w:val="009F1DA1"/>
    <w:rsid w:val="009F2C30"/>
    <w:rsid w:val="009F3CC7"/>
    <w:rsid w:val="009F6138"/>
    <w:rsid w:val="009F6398"/>
    <w:rsid w:val="009F677C"/>
    <w:rsid w:val="009F76C0"/>
    <w:rsid w:val="009F7917"/>
    <w:rsid w:val="00A00E22"/>
    <w:rsid w:val="00A02F28"/>
    <w:rsid w:val="00A03175"/>
    <w:rsid w:val="00A06211"/>
    <w:rsid w:val="00A06EFA"/>
    <w:rsid w:val="00A070A4"/>
    <w:rsid w:val="00A1072F"/>
    <w:rsid w:val="00A12A29"/>
    <w:rsid w:val="00A12DB8"/>
    <w:rsid w:val="00A14ECF"/>
    <w:rsid w:val="00A15BD1"/>
    <w:rsid w:val="00A15CBE"/>
    <w:rsid w:val="00A166E6"/>
    <w:rsid w:val="00A17153"/>
    <w:rsid w:val="00A21490"/>
    <w:rsid w:val="00A22EAE"/>
    <w:rsid w:val="00A23D7E"/>
    <w:rsid w:val="00A26D9D"/>
    <w:rsid w:val="00A309AC"/>
    <w:rsid w:val="00A310A3"/>
    <w:rsid w:val="00A3284D"/>
    <w:rsid w:val="00A34AAD"/>
    <w:rsid w:val="00A35D56"/>
    <w:rsid w:val="00A37935"/>
    <w:rsid w:val="00A417E3"/>
    <w:rsid w:val="00A43F68"/>
    <w:rsid w:val="00A45294"/>
    <w:rsid w:val="00A47350"/>
    <w:rsid w:val="00A50D72"/>
    <w:rsid w:val="00A51CAF"/>
    <w:rsid w:val="00A51F43"/>
    <w:rsid w:val="00A52480"/>
    <w:rsid w:val="00A56AB9"/>
    <w:rsid w:val="00A63B59"/>
    <w:rsid w:val="00A63E2D"/>
    <w:rsid w:val="00A64BBB"/>
    <w:rsid w:val="00A64F64"/>
    <w:rsid w:val="00A64F7C"/>
    <w:rsid w:val="00A65FB4"/>
    <w:rsid w:val="00A66E93"/>
    <w:rsid w:val="00A67312"/>
    <w:rsid w:val="00A71CD5"/>
    <w:rsid w:val="00A725C1"/>
    <w:rsid w:val="00A7264B"/>
    <w:rsid w:val="00A73D5E"/>
    <w:rsid w:val="00A75CEC"/>
    <w:rsid w:val="00A76B6D"/>
    <w:rsid w:val="00A77272"/>
    <w:rsid w:val="00A77C50"/>
    <w:rsid w:val="00A80D29"/>
    <w:rsid w:val="00A80F8C"/>
    <w:rsid w:val="00A80FB0"/>
    <w:rsid w:val="00A83B38"/>
    <w:rsid w:val="00A8448C"/>
    <w:rsid w:val="00A85495"/>
    <w:rsid w:val="00A858DA"/>
    <w:rsid w:val="00A859AF"/>
    <w:rsid w:val="00A866C9"/>
    <w:rsid w:val="00A86DE3"/>
    <w:rsid w:val="00A9029A"/>
    <w:rsid w:val="00A90A9F"/>
    <w:rsid w:val="00A91D38"/>
    <w:rsid w:val="00A92D8C"/>
    <w:rsid w:val="00A92F1B"/>
    <w:rsid w:val="00A95573"/>
    <w:rsid w:val="00A957AA"/>
    <w:rsid w:val="00A958E8"/>
    <w:rsid w:val="00A967FA"/>
    <w:rsid w:val="00A9680F"/>
    <w:rsid w:val="00A96BD9"/>
    <w:rsid w:val="00A97ED3"/>
    <w:rsid w:val="00AA0B2B"/>
    <w:rsid w:val="00AA1774"/>
    <w:rsid w:val="00AA208C"/>
    <w:rsid w:val="00AA2462"/>
    <w:rsid w:val="00AA25E7"/>
    <w:rsid w:val="00AA2EFF"/>
    <w:rsid w:val="00AA38E5"/>
    <w:rsid w:val="00AA3F28"/>
    <w:rsid w:val="00AA43CE"/>
    <w:rsid w:val="00AA51CC"/>
    <w:rsid w:val="00AA5385"/>
    <w:rsid w:val="00AA6C33"/>
    <w:rsid w:val="00AA7603"/>
    <w:rsid w:val="00AB0928"/>
    <w:rsid w:val="00AB127D"/>
    <w:rsid w:val="00AB2458"/>
    <w:rsid w:val="00AB2B93"/>
    <w:rsid w:val="00AB3DAE"/>
    <w:rsid w:val="00AB4BB3"/>
    <w:rsid w:val="00AB5748"/>
    <w:rsid w:val="00AB63A4"/>
    <w:rsid w:val="00AB7C3D"/>
    <w:rsid w:val="00AC0C60"/>
    <w:rsid w:val="00AC1DFC"/>
    <w:rsid w:val="00AC225F"/>
    <w:rsid w:val="00AC3F6B"/>
    <w:rsid w:val="00AC4F60"/>
    <w:rsid w:val="00AC51BF"/>
    <w:rsid w:val="00AC525F"/>
    <w:rsid w:val="00AC5278"/>
    <w:rsid w:val="00AC6714"/>
    <w:rsid w:val="00AC7D3E"/>
    <w:rsid w:val="00AD0931"/>
    <w:rsid w:val="00AD0C9C"/>
    <w:rsid w:val="00AD17BA"/>
    <w:rsid w:val="00AD5D81"/>
    <w:rsid w:val="00AD5F74"/>
    <w:rsid w:val="00AD7C88"/>
    <w:rsid w:val="00AE31B5"/>
    <w:rsid w:val="00AE4C2A"/>
    <w:rsid w:val="00AE5706"/>
    <w:rsid w:val="00AE61C3"/>
    <w:rsid w:val="00AE6F73"/>
    <w:rsid w:val="00AE712B"/>
    <w:rsid w:val="00AE71B9"/>
    <w:rsid w:val="00AE73C2"/>
    <w:rsid w:val="00AE7F31"/>
    <w:rsid w:val="00AF0CF8"/>
    <w:rsid w:val="00AF1799"/>
    <w:rsid w:val="00AF24EC"/>
    <w:rsid w:val="00AF2738"/>
    <w:rsid w:val="00AF57FB"/>
    <w:rsid w:val="00AF5C50"/>
    <w:rsid w:val="00AF5FDF"/>
    <w:rsid w:val="00AF73DB"/>
    <w:rsid w:val="00B00F02"/>
    <w:rsid w:val="00B00F36"/>
    <w:rsid w:val="00B01D70"/>
    <w:rsid w:val="00B02B78"/>
    <w:rsid w:val="00B07CA4"/>
    <w:rsid w:val="00B13C1F"/>
    <w:rsid w:val="00B149C3"/>
    <w:rsid w:val="00B14FD9"/>
    <w:rsid w:val="00B157DF"/>
    <w:rsid w:val="00B15C7E"/>
    <w:rsid w:val="00B16DB9"/>
    <w:rsid w:val="00B17497"/>
    <w:rsid w:val="00B20F1A"/>
    <w:rsid w:val="00B21BFB"/>
    <w:rsid w:val="00B225A9"/>
    <w:rsid w:val="00B231CC"/>
    <w:rsid w:val="00B237E6"/>
    <w:rsid w:val="00B274F5"/>
    <w:rsid w:val="00B30811"/>
    <w:rsid w:val="00B324ED"/>
    <w:rsid w:val="00B35885"/>
    <w:rsid w:val="00B35DB0"/>
    <w:rsid w:val="00B36404"/>
    <w:rsid w:val="00B364D1"/>
    <w:rsid w:val="00B3792D"/>
    <w:rsid w:val="00B40E79"/>
    <w:rsid w:val="00B41B30"/>
    <w:rsid w:val="00B41E5A"/>
    <w:rsid w:val="00B43269"/>
    <w:rsid w:val="00B46191"/>
    <w:rsid w:val="00B47762"/>
    <w:rsid w:val="00B56052"/>
    <w:rsid w:val="00B6009F"/>
    <w:rsid w:val="00B641D7"/>
    <w:rsid w:val="00B6477D"/>
    <w:rsid w:val="00B652E8"/>
    <w:rsid w:val="00B65FF2"/>
    <w:rsid w:val="00B703C3"/>
    <w:rsid w:val="00B70C6F"/>
    <w:rsid w:val="00B71203"/>
    <w:rsid w:val="00B71E95"/>
    <w:rsid w:val="00B72228"/>
    <w:rsid w:val="00B72C96"/>
    <w:rsid w:val="00B73F77"/>
    <w:rsid w:val="00B7424B"/>
    <w:rsid w:val="00B754FE"/>
    <w:rsid w:val="00B77FAA"/>
    <w:rsid w:val="00B81292"/>
    <w:rsid w:val="00B826AB"/>
    <w:rsid w:val="00B83096"/>
    <w:rsid w:val="00B83F19"/>
    <w:rsid w:val="00B8450C"/>
    <w:rsid w:val="00B91B67"/>
    <w:rsid w:val="00B9218E"/>
    <w:rsid w:val="00B97216"/>
    <w:rsid w:val="00BA01CD"/>
    <w:rsid w:val="00BA1FFB"/>
    <w:rsid w:val="00BA321F"/>
    <w:rsid w:val="00BA36EF"/>
    <w:rsid w:val="00BA677C"/>
    <w:rsid w:val="00BA710B"/>
    <w:rsid w:val="00BB086F"/>
    <w:rsid w:val="00BB0882"/>
    <w:rsid w:val="00BB1894"/>
    <w:rsid w:val="00BB31F9"/>
    <w:rsid w:val="00BB3B37"/>
    <w:rsid w:val="00BB48BB"/>
    <w:rsid w:val="00BB7353"/>
    <w:rsid w:val="00BC1694"/>
    <w:rsid w:val="00BC2134"/>
    <w:rsid w:val="00BC2F15"/>
    <w:rsid w:val="00BC332F"/>
    <w:rsid w:val="00BC34E4"/>
    <w:rsid w:val="00BC3D82"/>
    <w:rsid w:val="00BC578D"/>
    <w:rsid w:val="00BC5AB2"/>
    <w:rsid w:val="00BC6003"/>
    <w:rsid w:val="00BC6B76"/>
    <w:rsid w:val="00BD119E"/>
    <w:rsid w:val="00BD597E"/>
    <w:rsid w:val="00BE3173"/>
    <w:rsid w:val="00BE3ABC"/>
    <w:rsid w:val="00BE60C6"/>
    <w:rsid w:val="00BE6733"/>
    <w:rsid w:val="00BE7312"/>
    <w:rsid w:val="00BE774A"/>
    <w:rsid w:val="00BE7C89"/>
    <w:rsid w:val="00BF04F7"/>
    <w:rsid w:val="00BF0641"/>
    <w:rsid w:val="00BF37A8"/>
    <w:rsid w:val="00BF6C85"/>
    <w:rsid w:val="00BF6F77"/>
    <w:rsid w:val="00C008FC"/>
    <w:rsid w:val="00C00D52"/>
    <w:rsid w:val="00C01FBA"/>
    <w:rsid w:val="00C02B69"/>
    <w:rsid w:val="00C034E4"/>
    <w:rsid w:val="00C03ADA"/>
    <w:rsid w:val="00C05F18"/>
    <w:rsid w:val="00C07799"/>
    <w:rsid w:val="00C10A9C"/>
    <w:rsid w:val="00C1108C"/>
    <w:rsid w:val="00C11A06"/>
    <w:rsid w:val="00C139EA"/>
    <w:rsid w:val="00C1427D"/>
    <w:rsid w:val="00C149AF"/>
    <w:rsid w:val="00C15E2C"/>
    <w:rsid w:val="00C1693A"/>
    <w:rsid w:val="00C20DB5"/>
    <w:rsid w:val="00C21844"/>
    <w:rsid w:val="00C21BA3"/>
    <w:rsid w:val="00C25490"/>
    <w:rsid w:val="00C25573"/>
    <w:rsid w:val="00C26E51"/>
    <w:rsid w:val="00C27548"/>
    <w:rsid w:val="00C2764B"/>
    <w:rsid w:val="00C302AF"/>
    <w:rsid w:val="00C30CCD"/>
    <w:rsid w:val="00C31438"/>
    <w:rsid w:val="00C3148D"/>
    <w:rsid w:val="00C322A3"/>
    <w:rsid w:val="00C32899"/>
    <w:rsid w:val="00C32BD7"/>
    <w:rsid w:val="00C3426E"/>
    <w:rsid w:val="00C34C17"/>
    <w:rsid w:val="00C362C2"/>
    <w:rsid w:val="00C362D6"/>
    <w:rsid w:val="00C36C40"/>
    <w:rsid w:val="00C37EAA"/>
    <w:rsid w:val="00C403B9"/>
    <w:rsid w:val="00C41EAA"/>
    <w:rsid w:val="00C432E8"/>
    <w:rsid w:val="00C47202"/>
    <w:rsid w:val="00C47473"/>
    <w:rsid w:val="00C474B4"/>
    <w:rsid w:val="00C5377F"/>
    <w:rsid w:val="00C53DFF"/>
    <w:rsid w:val="00C53FC5"/>
    <w:rsid w:val="00C55CC1"/>
    <w:rsid w:val="00C55CF4"/>
    <w:rsid w:val="00C56103"/>
    <w:rsid w:val="00C57906"/>
    <w:rsid w:val="00C6074F"/>
    <w:rsid w:val="00C609E6"/>
    <w:rsid w:val="00C61C1C"/>
    <w:rsid w:val="00C644FE"/>
    <w:rsid w:val="00C6540E"/>
    <w:rsid w:val="00C65EAC"/>
    <w:rsid w:val="00C70302"/>
    <w:rsid w:val="00C71094"/>
    <w:rsid w:val="00C720F8"/>
    <w:rsid w:val="00C7641A"/>
    <w:rsid w:val="00C771E0"/>
    <w:rsid w:val="00C771FD"/>
    <w:rsid w:val="00C772A3"/>
    <w:rsid w:val="00C773CB"/>
    <w:rsid w:val="00C80ACE"/>
    <w:rsid w:val="00C80B18"/>
    <w:rsid w:val="00C817F5"/>
    <w:rsid w:val="00C824FB"/>
    <w:rsid w:val="00C83106"/>
    <w:rsid w:val="00C8421A"/>
    <w:rsid w:val="00C84ED4"/>
    <w:rsid w:val="00C85B68"/>
    <w:rsid w:val="00C85F32"/>
    <w:rsid w:val="00C903F7"/>
    <w:rsid w:val="00C905DE"/>
    <w:rsid w:val="00C90BF2"/>
    <w:rsid w:val="00C910FE"/>
    <w:rsid w:val="00C91133"/>
    <w:rsid w:val="00C921B0"/>
    <w:rsid w:val="00C9324C"/>
    <w:rsid w:val="00C94AC4"/>
    <w:rsid w:val="00C953AE"/>
    <w:rsid w:val="00C95CCD"/>
    <w:rsid w:val="00C9653A"/>
    <w:rsid w:val="00C97541"/>
    <w:rsid w:val="00C977DB"/>
    <w:rsid w:val="00C978F7"/>
    <w:rsid w:val="00C97D24"/>
    <w:rsid w:val="00CA2294"/>
    <w:rsid w:val="00CA3271"/>
    <w:rsid w:val="00CA3B16"/>
    <w:rsid w:val="00CA4917"/>
    <w:rsid w:val="00CA4930"/>
    <w:rsid w:val="00CA52DF"/>
    <w:rsid w:val="00CA5619"/>
    <w:rsid w:val="00CA5973"/>
    <w:rsid w:val="00CA5D52"/>
    <w:rsid w:val="00CA611A"/>
    <w:rsid w:val="00CA73C5"/>
    <w:rsid w:val="00CA7B9A"/>
    <w:rsid w:val="00CB002A"/>
    <w:rsid w:val="00CB01F4"/>
    <w:rsid w:val="00CB154E"/>
    <w:rsid w:val="00CB2D11"/>
    <w:rsid w:val="00CB390B"/>
    <w:rsid w:val="00CB4077"/>
    <w:rsid w:val="00CB4F59"/>
    <w:rsid w:val="00CB63A2"/>
    <w:rsid w:val="00CB6B0D"/>
    <w:rsid w:val="00CC0E40"/>
    <w:rsid w:val="00CC2E06"/>
    <w:rsid w:val="00CC3CB0"/>
    <w:rsid w:val="00CC5122"/>
    <w:rsid w:val="00CC6072"/>
    <w:rsid w:val="00CC6D59"/>
    <w:rsid w:val="00CD1C48"/>
    <w:rsid w:val="00CD2E44"/>
    <w:rsid w:val="00CD40D9"/>
    <w:rsid w:val="00CD59C6"/>
    <w:rsid w:val="00CD5F35"/>
    <w:rsid w:val="00CD6154"/>
    <w:rsid w:val="00CD7CE9"/>
    <w:rsid w:val="00CE006C"/>
    <w:rsid w:val="00CE0F6B"/>
    <w:rsid w:val="00CE1437"/>
    <w:rsid w:val="00CE14AF"/>
    <w:rsid w:val="00CE2302"/>
    <w:rsid w:val="00CF0670"/>
    <w:rsid w:val="00CF1132"/>
    <w:rsid w:val="00CF22E4"/>
    <w:rsid w:val="00CF30F0"/>
    <w:rsid w:val="00CF5545"/>
    <w:rsid w:val="00CF7ED3"/>
    <w:rsid w:val="00CF7FB2"/>
    <w:rsid w:val="00D00E85"/>
    <w:rsid w:val="00D024AE"/>
    <w:rsid w:val="00D04FE7"/>
    <w:rsid w:val="00D051DE"/>
    <w:rsid w:val="00D0595A"/>
    <w:rsid w:val="00D05CFD"/>
    <w:rsid w:val="00D07C90"/>
    <w:rsid w:val="00D11318"/>
    <w:rsid w:val="00D11494"/>
    <w:rsid w:val="00D122BA"/>
    <w:rsid w:val="00D13371"/>
    <w:rsid w:val="00D135E3"/>
    <w:rsid w:val="00D14D84"/>
    <w:rsid w:val="00D167D6"/>
    <w:rsid w:val="00D169AE"/>
    <w:rsid w:val="00D2253B"/>
    <w:rsid w:val="00D228BE"/>
    <w:rsid w:val="00D23132"/>
    <w:rsid w:val="00D2328D"/>
    <w:rsid w:val="00D23AE7"/>
    <w:rsid w:val="00D24430"/>
    <w:rsid w:val="00D24D2E"/>
    <w:rsid w:val="00D275DE"/>
    <w:rsid w:val="00D27A2F"/>
    <w:rsid w:val="00D3023A"/>
    <w:rsid w:val="00D31329"/>
    <w:rsid w:val="00D315B3"/>
    <w:rsid w:val="00D34E2E"/>
    <w:rsid w:val="00D35521"/>
    <w:rsid w:val="00D36A89"/>
    <w:rsid w:val="00D36CE2"/>
    <w:rsid w:val="00D401A7"/>
    <w:rsid w:val="00D41823"/>
    <w:rsid w:val="00D41E3D"/>
    <w:rsid w:val="00D44904"/>
    <w:rsid w:val="00D456D2"/>
    <w:rsid w:val="00D456FC"/>
    <w:rsid w:val="00D459B2"/>
    <w:rsid w:val="00D461A9"/>
    <w:rsid w:val="00D47530"/>
    <w:rsid w:val="00D50842"/>
    <w:rsid w:val="00D525BB"/>
    <w:rsid w:val="00D5268C"/>
    <w:rsid w:val="00D52D5A"/>
    <w:rsid w:val="00D55208"/>
    <w:rsid w:val="00D5752B"/>
    <w:rsid w:val="00D57C0E"/>
    <w:rsid w:val="00D57F45"/>
    <w:rsid w:val="00D60239"/>
    <w:rsid w:val="00D60BE7"/>
    <w:rsid w:val="00D612BD"/>
    <w:rsid w:val="00D61908"/>
    <w:rsid w:val="00D61F02"/>
    <w:rsid w:val="00D620F8"/>
    <w:rsid w:val="00D63D1E"/>
    <w:rsid w:val="00D6425F"/>
    <w:rsid w:val="00D64AAE"/>
    <w:rsid w:val="00D66E29"/>
    <w:rsid w:val="00D67AA1"/>
    <w:rsid w:val="00D67BE3"/>
    <w:rsid w:val="00D700A4"/>
    <w:rsid w:val="00D70F22"/>
    <w:rsid w:val="00D717DA"/>
    <w:rsid w:val="00D71AC8"/>
    <w:rsid w:val="00D72AD3"/>
    <w:rsid w:val="00D72FCB"/>
    <w:rsid w:val="00D77FC2"/>
    <w:rsid w:val="00D80DB0"/>
    <w:rsid w:val="00D81642"/>
    <w:rsid w:val="00D84AEC"/>
    <w:rsid w:val="00D856AE"/>
    <w:rsid w:val="00D858B6"/>
    <w:rsid w:val="00D873A7"/>
    <w:rsid w:val="00D87503"/>
    <w:rsid w:val="00D90F8F"/>
    <w:rsid w:val="00D92DC8"/>
    <w:rsid w:val="00D92FC4"/>
    <w:rsid w:val="00D9424D"/>
    <w:rsid w:val="00D97058"/>
    <w:rsid w:val="00DA0662"/>
    <w:rsid w:val="00DA0A6C"/>
    <w:rsid w:val="00DA229B"/>
    <w:rsid w:val="00DA416B"/>
    <w:rsid w:val="00DA470A"/>
    <w:rsid w:val="00DA4C14"/>
    <w:rsid w:val="00DA5A43"/>
    <w:rsid w:val="00DA6F8B"/>
    <w:rsid w:val="00DA7F70"/>
    <w:rsid w:val="00DB3B57"/>
    <w:rsid w:val="00DB406D"/>
    <w:rsid w:val="00DB46DB"/>
    <w:rsid w:val="00DB52EF"/>
    <w:rsid w:val="00DB679A"/>
    <w:rsid w:val="00DB67FE"/>
    <w:rsid w:val="00DC0DD5"/>
    <w:rsid w:val="00DC116F"/>
    <w:rsid w:val="00DC21BC"/>
    <w:rsid w:val="00DC2F12"/>
    <w:rsid w:val="00DC56B6"/>
    <w:rsid w:val="00DD1F72"/>
    <w:rsid w:val="00DD48A0"/>
    <w:rsid w:val="00DD72F8"/>
    <w:rsid w:val="00DE001A"/>
    <w:rsid w:val="00DE0ABE"/>
    <w:rsid w:val="00DE0DB9"/>
    <w:rsid w:val="00DE0E10"/>
    <w:rsid w:val="00DE1B39"/>
    <w:rsid w:val="00DE2E0B"/>
    <w:rsid w:val="00DE40D4"/>
    <w:rsid w:val="00DE5ADF"/>
    <w:rsid w:val="00DE7B3D"/>
    <w:rsid w:val="00DE7F90"/>
    <w:rsid w:val="00DF15E1"/>
    <w:rsid w:val="00DF1A62"/>
    <w:rsid w:val="00DF24F6"/>
    <w:rsid w:val="00DF2DDA"/>
    <w:rsid w:val="00DF317D"/>
    <w:rsid w:val="00DF3E07"/>
    <w:rsid w:val="00DF3EE6"/>
    <w:rsid w:val="00DF6C3A"/>
    <w:rsid w:val="00E0054D"/>
    <w:rsid w:val="00E00571"/>
    <w:rsid w:val="00E01113"/>
    <w:rsid w:val="00E0199B"/>
    <w:rsid w:val="00E04A36"/>
    <w:rsid w:val="00E06673"/>
    <w:rsid w:val="00E122B2"/>
    <w:rsid w:val="00E12F57"/>
    <w:rsid w:val="00E13265"/>
    <w:rsid w:val="00E14150"/>
    <w:rsid w:val="00E158F2"/>
    <w:rsid w:val="00E16AB9"/>
    <w:rsid w:val="00E16E2B"/>
    <w:rsid w:val="00E16E3F"/>
    <w:rsid w:val="00E17F01"/>
    <w:rsid w:val="00E20159"/>
    <w:rsid w:val="00E21867"/>
    <w:rsid w:val="00E22677"/>
    <w:rsid w:val="00E23984"/>
    <w:rsid w:val="00E24AB3"/>
    <w:rsid w:val="00E24D88"/>
    <w:rsid w:val="00E25367"/>
    <w:rsid w:val="00E3019A"/>
    <w:rsid w:val="00E338E8"/>
    <w:rsid w:val="00E3399F"/>
    <w:rsid w:val="00E35E69"/>
    <w:rsid w:val="00E367B4"/>
    <w:rsid w:val="00E36C2A"/>
    <w:rsid w:val="00E37A91"/>
    <w:rsid w:val="00E41976"/>
    <w:rsid w:val="00E427F5"/>
    <w:rsid w:val="00E42B4B"/>
    <w:rsid w:val="00E44076"/>
    <w:rsid w:val="00E4472E"/>
    <w:rsid w:val="00E460A7"/>
    <w:rsid w:val="00E464AC"/>
    <w:rsid w:val="00E5074C"/>
    <w:rsid w:val="00E51218"/>
    <w:rsid w:val="00E5236F"/>
    <w:rsid w:val="00E5319E"/>
    <w:rsid w:val="00E531AD"/>
    <w:rsid w:val="00E5543E"/>
    <w:rsid w:val="00E55551"/>
    <w:rsid w:val="00E55826"/>
    <w:rsid w:val="00E55E9A"/>
    <w:rsid w:val="00E56AF6"/>
    <w:rsid w:val="00E57F24"/>
    <w:rsid w:val="00E60466"/>
    <w:rsid w:val="00E615FC"/>
    <w:rsid w:val="00E63302"/>
    <w:rsid w:val="00E637D2"/>
    <w:rsid w:val="00E63C66"/>
    <w:rsid w:val="00E63EC8"/>
    <w:rsid w:val="00E64712"/>
    <w:rsid w:val="00E64954"/>
    <w:rsid w:val="00E65267"/>
    <w:rsid w:val="00E66704"/>
    <w:rsid w:val="00E67582"/>
    <w:rsid w:val="00E70CE7"/>
    <w:rsid w:val="00E7174A"/>
    <w:rsid w:val="00E7255F"/>
    <w:rsid w:val="00E7368D"/>
    <w:rsid w:val="00E73D5E"/>
    <w:rsid w:val="00E747BF"/>
    <w:rsid w:val="00E76497"/>
    <w:rsid w:val="00E77C27"/>
    <w:rsid w:val="00E80C55"/>
    <w:rsid w:val="00E81247"/>
    <w:rsid w:val="00E81396"/>
    <w:rsid w:val="00E81BCD"/>
    <w:rsid w:val="00E832D6"/>
    <w:rsid w:val="00E83682"/>
    <w:rsid w:val="00E83FA9"/>
    <w:rsid w:val="00E85E94"/>
    <w:rsid w:val="00E86BCC"/>
    <w:rsid w:val="00E9149A"/>
    <w:rsid w:val="00E91A1B"/>
    <w:rsid w:val="00E931C0"/>
    <w:rsid w:val="00E93CF2"/>
    <w:rsid w:val="00E963BD"/>
    <w:rsid w:val="00E971B0"/>
    <w:rsid w:val="00E976CF"/>
    <w:rsid w:val="00EA0CC3"/>
    <w:rsid w:val="00EA0D06"/>
    <w:rsid w:val="00EA1615"/>
    <w:rsid w:val="00EA2559"/>
    <w:rsid w:val="00EA2766"/>
    <w:rsid w:val="00EA3CF4"/>
    <w:rsid w:val="00EA44C7"/>
    <w:rsid w:val="00EA5C26"/>
    <w:rsid w:val="00EA7457"/>
    <w:rsid w:val="00EA75AF"/>
    <w:rsid w:val="00EB1505"/>
    <w:rsid w:val="00EB3807"/>
    <w:rsid w:val="00EB43CB"/>
    <w:rsid w:val="00EB4CDD"/>
    <w:rsid w:val="00EB6EA4"/>
    <w:rsid w:val="00EB7269"/>
    <w:rsid w:val="00EB76EB"/>
    <w:rsid w:val="00EC0258"/>
    <w:rsid w:val="00EC0350"/>
    <w:rsid w:val="00EC3AC4"/>
    <w:rsid w:val="00EC51AE"/>
    <w:rsid w:val="00EC6BB5"/>
    <w:rsid w:val="00ED0F59"/>
    <w:rsid w:val="00ED1E97"/>
    <w:rsid w:val="00ED44FB"/>
    <w:rsid w:val="00ED4C46"/>
    <w:rsid w:val="00ED7BE1"/>
    <w:rsid w:val="00EE1CE3"/>
    <w:rsid w:val="00EE48F3"/>
    <w:rsid w:val="00EE496C"/>
    <w:rsid w:val="00EE4D21"/>
    <w:rsid w:val="00EE7B00"/>
    <w:rsid w:val="00EF0286"/>
    <w:rsid w:val="00EF15B3"/>
    <w:rsid w:val="00EF1BCA"/>
    <w:rsid w:val="00EF2469"/>
    <w:rsid w:val="00EF2EC6"/>
    <w:rsid w:val="00EF5C8E"/>
    <w:rsid w:val="00EF6887"/>
    <w:rsid w:val="00EF6FFF"/>
    <w:rsid w:val="00F0062C"/>
    <w:rsid w:val="00F00E9F"/>
    <w:rsid w:val="00F021DD"/>
    <w:rsid w:val="00F022BA"/>
    <w:rsid w:val="00F029BA"/>
    <w:rsid w:val="00F02C65"/>
    <w:rsid w:val="00F0389F"/>
    <w:rsid w:val="00F04990"/>
    <w:rsid w:val="00F04999"/>
    <w:rsid w:val="00F04BCF"/>
    <w:rsid w:val="00F05000"/>
    <w:rsid w:val="00F06218"/>
    <w:rsid w:val="00F06370"/>
    <w:rsid w:val="00F06C6C"/>
    <w:rsid w:val="00F07C6E"/>
    <w:rsid w:val="00F10804"/>
    <w:rsid w:val="00F132B7"/>
    <w:rsid w:val="00F13A49"/>
    <w:rsid w:val="00F14F5A"/>
    <w:rsid w:val="00F15A9A"/>
    <w:rsid w:val="00F15D86"/>
    <w:rsid w:val="00F16B90"/>
    <w:rsid w:val="00F17836"/>
    <w:rsid w:val="00F17A62"/>
    <w:rsid w:val="00F17CDF"/>
    <w:rsid w:val="00F22CE7"/>
    <w:rsid w:val="00F22D9A"/>
    <w:rsid w:val="00F2354F"/>
    <w:rsid w:val="00F23AE7"/>
    <w:rsid w:val="00F241E3"/>
    <w:rsid w:val="00F255DE"/>
    <w:rsid w:val="00F25AD9"/>
    <w:rsid w:val="00F26096"/>
    <w:rsid w:val="00F27219"/>
    <w:rsid w:val="00F2731D"/>
    <w:rsid w:val="00F30258"/>
    <w:rsid w:val="00F308C9"/>
    <w:rsid w:val="00F311DE"/>
    <w:rsid w:val="00F32562"/>
    <w:rsid w:val="00F36748"/>
    <w:rsid w:val="00F36853"/>
    <w:rsid w:val="00F36C6B"/>
    <w:rsid w:val="00F36DDA"/>
    <w:rsid w:val="00F37075"/>
    <w:rsid w:val="00F42E31"/>
    <w:rsid w:val="00F43BE9"/>
    <w:rsid w:val="00F44356"/>
    <w:rsid w:val="00F45171"/>
    <w:rsid w:val="00F45F66"/>
    <w:rsid w:val="00F46946"/>
    <w:rsid w:val="00F46E48"/>
    <w:rsid w:val="00F472D5"/>
    <w:rsid w:val="00F521BB"/>
    <w:rsid w:val="00F52CE4"/>
    <w:rsid w:val="00F539D4"/>
    <w:rsid w:val="00F53DA3"/>
    <w:rsid w:val="00F541FB"/>
    <w:rsid w:val="00F54B3E"/>
    <w:rsid w:val="00F54FCD"/>
    <w:rsid w:val="00F56BB6"/>
    <w:rsid w:val="00F56E08"/>
    <w:rsid w:val="00F574CF"/>
    <w:rsid w:val="00F632D5"/>
    <w:rsid w:val="00F64A5D"/>
    <w:rsid w:val="00F64F6B"/>
    <w:rsid w:val="00F64FE1"/>
    <w:rsid w:val="00F716E2"/>
    <w:rsid w:val="00F72BC5"/>
    <w:rsid w:val="00F74A14"/>
    <w:rsid w:val="00F75E50"/>
    <w:rsid w:val="00F76EA2"/>
    <w:rsid w:val="00F77D0A"/>
    <w:rsid w:val="00F818A7"/>
    <w:rsid w:val="00F832BB"/>
    <w:rsid w:val="00F832FD"/>
    <w:rsid w:val="00F84CF3"/>
    <w:rsid w:val="00F8512B"/>
    <w:rsid w:val="00F86047"/>
    <w:rsid w:val="00F87D43"/>
    <w:rsid w:val="00F87F74"/>
    <w:rsid w:val="00F901D7"/>
    <w:rsid w:val="00F90979"/>
    <w:rsid w:val="00F923F2"/>
    <w:rsid w:val="00F92403"/>
    <w:rsid w:val="00FA0B19"/>
    <w:rsid w:val="00FA0F80"/>
    <w:rsid w:val="00FA1424"/>
    <w:rsid w:val="00FA3B95"/>
    <w:rsid w:val="00FA5717"/>
    <w:rsid w:val="00FA5959"/>
    <w:rsid w:val="00FA6DD8"/>
    <w:rsid w:val="00FA777E"/>
    <w:rsid w:val="00FA778F"/>
    <w:rsid w:val="00FB196C"/>
    <w:rsid w:val="00FB1C38"/>
    <w:rsid w:val="00FB58FE"/>
    <w:rsid w:val="00FB658F"/>
    <w:rsid w:val="00FB6693"/>
    <w:rsid w:val="00FB6C2D"/>
    <w:rsid w:val="00FB7F33"/>
    <w:rsid w:val="00FC0C4B"/>
    <w:rsid w:val="00FC2D9B"/>
    <w:rsid w:val="00FC496E"/>
    <w:rsid w:val="00FC5866"/>
    <w:rsid w:val="00FC683E"/>
    <w:rsid w:val="00FC709B"/>
    <w:rsid w:val="00FD2351"/>
    <w:rsid w:val="00FD2655"/>
    <w:rsid w:val="00FD3F85"/>
    <w:rsid w:val="00FD43A5"/>
    <w:rsid w:val="00FD5461"/>
    <w:rsid w:val="00FE0B75"/>
    <w:rsid w:val="00FE20E5"/>
    <w:rsid w:val="00FE5DAD"/>
    <w:rsid w:val="00FE5DD9"/>
    <w:rsid w:val="00FF1BD0"/>
    <w:rsid w:val="00FF2CFA"/>
    <w:rsid w:val="00FF3AFC"/>
    <w:rsid w:val="00FF41E2"/>
    <w:rsid w:val="00FF7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E1FFC"/>
  <w15:docId w15:val="{2293240D-0A94-4332-BD35-B4B377F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0">
    <w:name w:val="Normal"/>
    <w:qFormat/>
    <w:rsid w:val="007A2BE9"/>
    <w:pPr>
      <w:widowControl w:val="0"/>
      <w:jc w:val="both"/>
    </w:pPr>
    <w:rPr>
      <w:rFonts w:ascii="Times New Roman" w:hAnsi="Times New Roman"/>
      <w:kern w:val="2"/>
      <w:sz w:val="21"/>
      <w:szCs w:val="24"/>
    </w:rPr>
  </w:style>
  <w:style w:type="paragraph" w:styleId="11">
    <w:name w:val="heading 1"/>
    <w:basedOn w:val="a0"/>
    <w:next w:val="a0"/>
    <w:link w:val="12"/>
    <w:qFormat/>
    <w:rsid w:val="007A2BE9"/>
    <w:pPr>
      <w:keepNext/>
      <w:keepLines/>
      <w:autoSpaceDE w:val="0"/>
      <w:autoSpaceDN w:val="0"/>
      <w:adjustRightInd w:val="0"/>
      <w:spacing w:before="360" w:after="360"/>
      <w:jc w:val="center"/>
      <w:textAlignment w:val="baseline"/>
      <w:outlineLvl w:val="0"/>
    </w:pPr>
    <w:rPr>
      <w:rFonts w:ascii="宋体" w:eastAsia="黑体"/>
      <w:kern w:val="0"/>
      <w:sz w:val="24"/>
      <w:szCs w:val="20"/>
      <w:lang w:val="x-none" w:eastAsia="x-none"/>
    </w:rPr>
  </w:style>
  <w:style w:type="paragraph" w:styleId="20">
    <w:name w:val="heading 2"/>
    <w:aliases w:val="标题 2（内置）,H2,Heading 2 Hidden,Heading 2 CCBS"/>
    <w:basedOn w:val="a0"/>
    <w:next w:val="a0"/>
    <w:link w:val="21"/>
    <w:uiPriority w:val="9"/>
    <w:qFormat/>
    <w:rsid w:val="007A2BE9"/>
    <w:pPr>
      <w:keepNext/>
      <w:keepLines/>
      <w:autoSpaceDE w:val="0"/>
      <w:autoSpaceDN w:val="0"/>
      <w:adjustRightInd w:val="0"/>
      <w:spacing w:before="240" w:after="240" w:line="360" w:lineRule="auto"/>
      <w:jc w:val="left"/>
      <w:textAlignment w:val="baseline"/>
      <w:outlineLvl w:val="1"/>
    </w:pPr>
    <w:rPr>
      <w:rFonts w:ascii="Arial" w:eastAsia="黑体" w:hAnsi="Arial"/>
      <w:b/>
      <w:kern w:val="0"/>
      <w:sz w:val="32"/>
      <w:szCs w:val="20"/>
      <w:lang w:val="x-none" w:eastAsia="x-none"/>
    </w:rPr>
  </w:style>
  <w:style w:type="paragraph" w:styleId="3">
    <w:name w:val="heading 3"/>
    <w:aliases w:val="Heading 3 - old,H3,l3,CT,h3,3rd level,Level 3 Head,level_3,PIM 3,sect1.2.3,Bold Head,bh,3,heading 3,标题 4.1.1,Fab-3,sect1.2.31,sect1.2.32,sect1.2.311,sect1.2.33,sect1.2.312,标题样式1"/>
    <w:basedOn w:val="a0"/>
    <w:next w:val="a0"/>
    <w:link w:val="30"/>
    <w:qFormat/>
    <w:rsid w:val="001145B4"/>
    <w:pPr>
      <w:keepNext/>
      <w:keepLines/>
      <w:spacing w:before="260" w:after="260" w:line="416" w:lineRule="auto"/>
      <w:outlineLvl w:val="2"/>
    </w:pPr>
    <w:rPr>
      <w:b/>
      <w:bCs/>
      <w:kern w:val="0"/>
      <w:sz w:val="20"/>
      <w:szCs w:val="32"/>
      <w:lang w:val="x-none" w:eastAsia="x-none"/>
    </w:rPr>
  </w:style>
  <w:style w:type="paragraph" w:styleId="4">
    <w:name w:val="heading 4"/>
    <w:basedOn w:val="a0"/>
    <w:next w:val="a0"/>
    <w:link w:val="40"/>
    <w:qFormat/>
    <w:rsid w:val="007A2BE9"/>
    <w:pPr>
      <w:keepNext/>
      <w:keepLines/>
      <w:autoSpaceDE w:val="0"/>
      <w:autoSpaceDN w:val="0"/>
      <w:adjustRightInd w:val="0"/>
      <w:spacing w:before="280" w:after="290" w:line="376" w:lineRule="auto"/>
      <w:textAlignment w:val="baseline"/>
      <w:outlineLvl w:val="3"/>
    </w:pPr>
    <w:rPr>
      <w:rFonts w:ascii="Arial" w:eastAsia="黑体" w:hAnsi="Arial"/>
      <w:b/>
      <w:kern w:val="0"/>
      <w:sz w:val="28"/>
      <w:szCs w:val="20"/>
      <w:lang w:val="x-none" w:eastAsia="x-none"/>
    </w:rPr>
  </w:style>
  <w:style w:type="paragraph" w:styleId="5">
    <w:name w:val="heading 5"/>
    <w:basedOn w:val="a0"/>
    <w:next w:val="a0"/>
    <w:link w:val="50"/>
    <w:qFormat/>
    <w:rsid w:val="007A2BE9"/>
    <w:pPr>
      <w:keepNext/>
      <w:keepLines/>
      <w:autoSpaceDE w:val="0"/>
      <w:autoSpaceDN w:val="0"/>
      <w:adjustRightInd w:val="0"/>
      <w:spacing w:before="280" w:after="290" w:line="376" w:lineRule="auto"/>
      <w:textAlignment w:val="baseline"/>
      <w:outlineLvl w:val="4"/>
    </w:pPr>
    <w:rPr>
      <w:rFonts w:ascii="宋体"/>
      <w:b/>
      <w:kern w:val="0"/>
      <w:sz w:val="28"/>
      <w:szCs w:val="20"/>
      <w:lang w:val="x-none" w:eastAsia="x-none"/>
    </w:rPr>
  </w:style>
  <w:style w:type="paragraph" w:styleId="6">
    <w:name w:val="heading 6"/>
    <w:basedOn w:val="a0"/>
    <w:next w:val="a0"/>
    <w:link w:val="60"/>
    <w:qFormat/>
    <w:rsid w:val="007A2BE9"/>
    <w:pPr>
      <w:keepNext/>
      <w:keepLines/>
      <w:autoSpaceDE w:val="0"/>
      <w:autoSpaceDN w:val="0"/>
      <w:adjustRightInd w:val="0"/>
      <w:spacing w:before="240" w:after="64" w:line="320" w:lineRule="auto"/>
      <w:textAlignment w:val="baseline"/>
      <w:outlineLvl w:val="5"/>
    </w:pPr>
    <w:rPr>
      <w:rFonts w:ascii="Arial" w:eastAsia="黑体" w:hAnsi="Arial"/>
      <w:b/>
      <w:kern w:val="0"/>
      <w:sz w:val="24"/>
      <w:szCs w:val="20"/>
      <w:lang w:val="x-none" w:eastAsia="x-none"/>
    </w:rPr>
  </w:style>
  <w:style w:type="paragraph" w:styleId="7">
    <w:name w:val="heading 7"/>
    <w:basedOn w:val="a0"/>
    <w:next w:val="a0"/>
    <w:link w:val="70"/>
    <w:qFormat/>
    <w:rsid w:val="007A2BE9"/>
    <w:pPr>
      <w:keepNext/>
      <w:keepLines/>
      <w:autoSpaceDE w:val="0"/>
      <w:autoSpaceDN w:val="0"/>
      <w:adjustRightInd w:val="0"/>
      <w:spacing w:before="240" w:after="64" w:line="320" w:lineRule="auto"/>
      <w:textAlignment w:val="baseline"/>
      <w:outlineLvl w:val="6"/>
    </w:pPr>
    <w:rPr>
      <w:rFonts w:ascii="宋体"/>
      <w:b/>
      <w:kern w:val="0"/>
      <w:sz w:val="24"/>
      <w:szCs w:val="20"/>
      <w:lang w:val="x-none" w:eastAsia="x-none"/>
    </w:rPr>
  </w:style>
  <w:style w:type="paragraph" w:styleId="8">
    <w:name w:val="heading 8"/>
    <w:basedOn w:val="a0"/>
    <w:next w:val="a0"/>
    <w:link w:val="80"/>
    <w:qFormat/>
    <w:rsid w:val="007A2BE9"/>
    <w:pPr>
      <w:keepNext/>
      <w:keepLines/>
      <w:autoSpaceDE w:val="0"/>
      <w:autoSpaceDN w:val="0"/>
      <w:adjustRightInd w:val="0"/>
      <w:spacing w:before="240" w:after="64" w:line="320" w:lineRule="auto"/>
      <w:textAlignment w:val="baseline"/>
      <w:outlineLvl w:val="7"/>
    </w:pPr>
    <w:rPr>
      <w:rFonts w:ascii="Arial" w:eastAsia="黑体" w:hAnsi="Arial"/>
      <w:kern w:val="0"/>
      <w:sz w:val="24"/>
      <w:szCs w:val="20"/>
      <w:lang w:val="x-none" w:eastAsia="x-none"/>
    </w:rPr>
  </w:style>
  <w:style w:type="paragraph" w:styleId="9">
    <w:name w:val="heading 9"/>
    <w:basedOn w:val="a0"/>
    <w:next w:val="a0"/>
    <w:link w:val="90"/>
    <w:qFormat/>
    <w:rsid w:val="001145B4"/>
    <w:pPr>
      <w:keepNext/>
      <w:keepLines/>
      <w:autoSpaceDE w:val="0"/>
      <w:autoSpaceDN w:val="0"/>
      <w:adjustRightInd w:val="0"/>
      <w:spacing w:before="240" w:after="64" w:line="320" w:lineRule="auto"/>
      <w:textAlignment w:val="baseline"/>
      <w:outlineLvl w:val="8"/>
    </w:pPr>
    <w:rPr>
      <w:rFonts w:ascii="Arial" w:eastAsia="黑体" w:hAnsi="Arial"/>
      <w:kern w:val="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标题 1 字符"/>
    <w:link w:val="11"/>
    <w:rsid w:val="007A2BE9"/>
    <w:rPr>
      <w:rFonts w:ascii="宋体" w:eastAsia="黑体" w:hAnsi="Times New Roman" w:cs="Times New Roman"/>
      <w:kern w:val="0"/>
      <w:sz w:val="24"/>
      <w:szCs w:val="20"/>
    </w:rPr>
  </w:style>
  <w:style w:type="character" w:customStyle="1" w:styleId="21">
    <w:name w:val="标题 2 字符"/>
    <w:aliases w:val="标题 2（内置） 字符,H2 字符,Heading 2 Hidden 字符,Heading 2 CCBS 字符"/>
    <w:link w:val="20"/>
    <w:uiPriority w:val="9"/>
    <w:rsid w:val="007A2BE9"/>
    <w:rPr>
      <w:rFonts w:ascii="Arial" w:eastAsia="黑体" w:hAnsi="Arial"/>
      <w:b/>
      <w:sz w:val="32"/>
      <w:lang w:val="x-none" w:eastAsia="x-none"/>
    </w:rPr>
  </w:style>
  <w:style w:type="character" w:customStyle="1" w:styleId="30">
    <w:name w:val="标题 3 字符"/>
    <w:aliases w:val="Heading 3 - old 字符,H3 字符,l3 字符,CT 字符,h3 字符,3rd level 字符,Level 3 Head 字符,level_3 字符,PIM 3 字符,sect1.2.3 字符,Bold Head 字符,bh 字符,3 字符,heading 3 字符,标题 4.1.1 字符,Fab-3 字符,sect1.2.31 字符,sect1.2.32 字符,sect1.2.311 字符,sect1.2.33 字符,sect1.2.312 字符,标题样式1 字符"/>
    <w:link w:val="3"/>
    <w:rsid w:val="007A2BE9"/>
    <w:rPr>
      <w:rFonts w:ascii="Times New Roman" w:hAnsi="Times New Roman"/>
      <w:b/>
      <w:bCs/>
      <w:szCs w:val="32"/>
      <w:lang w:val="x-none" w:eastAsia="x-none"/>
    </w:rPr>
  </w:style>
  <w:style w:type="character" w:customStyle="1" w:styleId="40">
    <w:name w:val="标题 4 字符"/>
    <w:link w:val="4"/>
    <w:rsid w:val="007A2BE9"/>
    <w:rPr>
      <w:rFonts w:ascii="Arial" w:eastAsia="黑体" w:hAnsi="Arial" w:cs="Times New Roman"/>
      <w:b/>
      <w:kern w:val="0"/>
      <w:sz w:val="28"/>
      <w:szCs w:val="20"/>
    </w:rPr>
  </w:style>
  <w:style w:type="character" w:customStyle="1" w:styleId="50">
    <w:name w:val="标题 5 字符"/>
    <w:link w:val="5"/>
    <w:rsid w:val="007A2BE9"/>
    <w:rPr>
      <w:rFonts w:ascii="宋体" w:eastAsia="宋体" w:hAnsi="Times New Roman" w:cs="Times New Roman"/>
      <w:b/>
      <w:kern w:val="0"/>
      <w:sz w:val="28"/>
      <w:szCs w:val="20"/>
    </w:rPr>
  </w:style>
  <w:style w:type="character" w:customStyle="1" w:styleId="60">
    <w:name w:val="标题 6 字符"/>
    <w:link w:val="6"/>
    <w:rsid w:val="007A2BE9"/>
    <w:rPr>
      <w:rFonts w:ascii="Arial" w:eastAsia="黑体" w:hAnsi="Arial" w:cs="Times New Roman"/>
      <w:b/>
      <w:kern w:val="0"/>
      <w:sz w:val="24"/>
      <w:szCs w:val="20"/>
    </w:rPr>
  </w:style>
  <w:style w:type="character" w:customStyle="1" w:styleId="70">
    <w:name w:val="标题 7 字符"/>
    <w:link w:val="7"/>
    <w:rsid w:val="007A2BE9"/>
    <w:rPr>
      <w:rFonts w:ascii="宋体" w:eastAsia="宋体" w:hAnsi="Times New Roman" w:cs="Times New Roman"/>
      <w:b/>
      <w:kern w:val="0"/>
      <w:sz w:val="24"/>
      <w:szCs w:val="20"/>
    </w:rPr>
  </w:style>
  <w:style w:type="character" w:customStyle="1" w:styleId="80">
    <w:name w:val="标题 8 字符"/>
    <w:link w:val="8"/>
    <w:rsid w:val="007A2BE9"/>
    <w:rPr>
      <w:rFonts w:ascii="Arial" w:eastAsia="黑体" w:hAnsi="Arial" w:cs="Times New Roman"/>
      <w:kern w:val="0"/>
      <w:sz w:val="24"/>
      <w:szCs w:val="20"/>
    </w:rPr>
  </w:style>
  <w:style w:type="character" w:customStyle="1" w:styleId="90">
    <w:name w:val="标题 9 字符"/>
    <w:link w:val="9"/>
    <w:rsid w:val="007A2BE9"/>
    <w:rPr>
      <w:rFonts w:ascii="Arial" w:eastAsia="黑体" w:hAnsi="Arial"/>
      <w:lang w:val="x-none" w:eastAsia="x-none"/>
    </w:rPr>
  </w:style>
  <w:style w:type="paragraph" w:customStyle="1" w:styleId="Char">
    <w:name w:val="Char"/>
    <w:basedOn w:val="a0"/>
    <w:rsid w:val="007A2BE9"/>
    <w:pPr>
      <w:widowControl/>
      <w:spacing w:after="160" w:line="240" w:lineRule="exact"/>
      <w:jc w:val="left"/>
    </w:pPr>
    <w:rPr>
      <w:rFonts w:ascii="Verdana" w:hAnsi="Verdana"/>
      <w:kern w:val="0"/>
      <w:sz w:val="20"/>
      <w:szCs w:val="20"/>
      <w:lang w:eastAsia="en-US"/>
    </w:rPr>
  </w:style>
  <w:style w:type="paragraph" w:styleId="a4">
    <w:name w:val="header"/>
    <w:basedOn w:val="a0"/>
    <w:link w:val="13"/>
    <w:uiPriority w:val="99"/>
    <w:rsid w:val="001145B4"/>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13">
    <w:name w:val="页眉 字符1"/>
    <w:link w:val="a4"/>
    <w:uiPriority w:val="99"/>
    <w:rsid w:val="007A2BE9"/>
    <w:rPr>
      <w:rFonts w:ascii="Times New Roman" w:hAnsi="Times New Roman"/>
      <w:sz w:val="18"/>
      <w:szCs w:val="18"/>
      <w:lang w:val="x-none" w:eastAsia="x-none"/>
    </w:rPr>
  </w:style>
  <w:style w:type="paragraph" w:styleId="a5">
    <w:name w:val="footer"/>
    <w:basedOn w:val="a0"/>
    <w:link w:val="a6"/>
    <w:uiPriority w:val="99"/>
    <w:rsid w:val="001145B4"/>
    <w:pPr>
      <w:tabs>
        <w:tab w:val="center" w:pos="4153"/>
        <w:tab w:val="right" w:pos="8306"/>
      </w:tabs>
      <w:snapToGrid w:val="0"/>
      <w:jc w:val="left"/>
    </w:pPr>
    <w:rPr>
      <w:kern w:val="0"/>
      <w:sz w:val="18"/>
      <w:szCs w:val="18"/>
      <w:lang w:val="x-none" w:eastAsia="x-none"/>
    </w:rPr>
  </w:style>
  <w:style w:type="character" w:customStyle="1" w:styleId="a6">
    <w:name w:val="页脚 字符"/>
    <w:link w:val="a5"/>
    <w:uiPriority w:val="99"/>
    <w:rsid w:val="007A2BE9"/>
    <w:rPr>
      <w:rFonts w:ascii="Times New Roman" w:hAnsi="Times New Roman"/>
      <w:sz w:val="18"/>
      <w:szCs w:val="18"/>
      <w:lang w:val="x-none" w:eastAsia="x-none"/>
    </w:rPr>
  </w:style>
  <w:style w:type="paragraph" w:styleId="a7">
    <w:name w:val="Date"/>
    <w:basedOn w:val="a0"/>
    <w:next w:val="a0"/>
    <w:link w:val="a8"/>
    <w:rsid w:val="007A2BE9"/>
    <w:pPr>
      <w:ind w:leftChars="2500" w:left="100"/>
    </w:pPr>
    <w:rPr>
      <w:rFonts w:ascii="宋体" w:hAnsi="宋体"/>
      <w:kern w:val="0"/>
      <w:sz w:val="24"/>
      <w:szCs w:val="21"/>
      <w:lang w:val="x-none" w:eastAsia="x-none"/>
    </w:rPr>
  </w:style>
  <w:style w:type="character" w:customStyle="1" w:styleId="a8">
    <w:name w:val="日期 字符"/>
    <w:link w:val="a7"/>
    <w:rsid w:val="007A2BE9"/>
    <w:rPr>
      <w:rFonts w:ascii="宋体" w:eastAsia="宋体" w:hAnsi="宋体" w:cs="Times New Roman"/>
      <w:kern w:val="0"/>
      <w:sz w:val="24"/>
      <w:szCs w:val="21"/>
    </w:rPr>
  </w:style>
  <w:style w:type="paragraph" w:styleId="a9">
    <w:name w:val="Body Text"/>
    <w:basedOn w:val="a0"/>
    <w:link w:val="aa"/>
    <w:rsid w:val="007A2BE9"/>
    <w:rPr>
      <w:rFonts w:ascii="宋体" w:hAnsi="宋体"/>
      <w:kern w:val="0"/>
      <w:sz w:val="24"/>
      <w:szCs w:val="21"/>
      <w:lang w:val="x-none" w:eastAsia="x-none"/>
    </w:rPr>
  </w:style>
  <w:style w:type="character" w:customStyle="1" w:styleId="aa">
    <w:name w:val="正文文本 字符"/>
    <w:link w:val="a9"/>
    <w:rsid w:val="007A2BE9"/>
    <w:rPr>
      <w:rFonts w:ascii="宋体" w:eastAsia="宋体" w:hAnsi="宋体" w:cs="Times New Roman"/>
      <w:kern w:val="0"/>
      <w:sz w:val="24"/>
      <w:szCs w:val="21"/>
    </w:rPr>
  </w:style>
  <w:style w:type="character" w:styleId="ab">
    <w:name w:val="Hyperlink"/>
    <w:aliases w:val="超级链接"/>
    <w:uiPriority w:val="99"/>
    <w:rsid w:val="007A2BE9"/>
    <w:rPr>
      <w:color w:val="0000FF"/>
      <w:u w:val="single"/>
    </w:rPr>
  </w:style>
  <w:style w:type="paragraph" w:styleId="ac">
    <w:name w:val="Body Text Indent"/>
    <w:basedOn w:val="a0"/>
    <w:link w:val="ad"/>
    <w:rsid w:val="001145B4"/>
    <w:pPr>
      <w:ind w:firstLine="540"/>
    </w:pPr>
    <w:rPr>
      <w:kern w:val="0"/>
      <w:sz w:val="24"/>
      <w:szCs w:val="20"/>
      <w:lang w:val="x-none" w:eastAsia="x-none"/>
    </w:rPr>
  </w:style>
  <w:style w:type="character" w:customStyle="1" w:styleId="ad">
    <w:name w:val="正文文本缩进 字符"/>
    <w:link w:val="ac"/>
    <w:rsid w:val="007A2BE9"/>
    <w:rPr>
      <w:rFonts w:ascii="Times New Roman" w:hAnsi="Times New Roman"/>
      <w:sz w:val="24"/>
      <w:lang w:val="x-none" w:eastAsia="x-none"/>
    </w:rPr>
  </w:style>
  <w:style w:type="paragraph" w:styleId="22">
    <w:name w:val="Body Text 2"/>
    <w:basedOn w:val="a0"/>
    <w:link w:val="23"/>
    <w:rsid w:val="001145B4"/>
    <w:rPr>
      <w:kern w:val="0"/>
      <w:sz w:val="28"/>
      <w:szCs w:val="20"/>
      <w:lang w:val="x-none" w:eastAsia="x-none"/>
    </w:rPr>
  </w:style>
  <w:style w:type="character" w:customStyle="1" w:styleId="23">
    <w:name w:val="正文文本 2 字符"/>
    <w:link w:val="22"/>
    <w:rsid w:val="007A2BE9"/>
    <w:rPr>
      <w:rFonts w:ascii="Times New Roman" w:hAnsi="Times New Roman"/>
      <w:sz w:val="28"/>
      <w:lang w:val="x-none" w:eastAsia="x-none"/>
    </w:rPr>
  </w:style>
  <w:style w:type="character" w:customStyle="1" w:styleId="tt11">
    <w:name w:val="tt11"/>
    <w:rsid w:val="007A2BE9"/>
    <w:rPr>
      <w:spacing w:val="400"/>
      <w:sz w:val="22"/>
      <w:szCs w:val="22"/>
    </w:rPr>
  </w:style>
  <w:style w:type="character" w:styleId="ae">
    <w:name w:val="FollowedHyperlink"/>
    <w:aliases w:val="已访问的超链接"/>
    <w:rsid w:val="007A2BE9"/>
    <w:rPr>
      <w:color w:val="800080"/>
      <w:u w:val="single"/>
    </w:rPr>
  </w:style>
  <w:style w:type="paragraph" w:styleId="24">
    <w:name w:val="Body Text Indent 2"/>
    <w:basedOn w:val="a0"/>
    <w:link w:val="25"/>
    <w:rsid w:val="001145B4"/>
    <w:pPr>
      <w:tabs>
        <w:tab w:val="left" w:pos="1110"/>
      </w:tabs>
      <w:spacing w:line="360" w:lineRule="auto"/>
      <w:ind w:firstLineChars="200" w:firstLine="420"/>
    </w:pPr>
    <w:rPr>
      <w:rFonts w:ascii="宋体" w:hAnsi="宋体"/>
      <w:color w:val="FF0000"/>
      <w:kern w:val="0"/>
      <w:sz w:val="20"/>
      <w:lang w:val="x-none" w:eastAsia="x-none"/>
    </w:rPr>
  </w:style>
  <w:style w:type="character" w:customStyle="1" w:styleId="25">
    <w:name w:val="正文文本缩进 2 字符"/>
    <w:link w:val="24"/>
    <w:rsid w:val="007A2BE9"/>
    <w:rPr>
      <w:rFonts w:ascii="宋体" w:hAnsi="宋体"/>
      <w:color w:val="FF0000"/>
      <w:szCs w:val="24"/>
      <w:lang w:val="x-none" w:eastAsia="x-none"/>
    </w:rPr>
  </w:style>
  <w:style w:type="character" w:customStyle="1" w:styleId="c">
    <w:name w:val="c"/>
    <w:basedOn w:val="a1"/>
    <w:rsid w:val="007A2BE9"/>
  </w:style>
  <w:style w:type="paragraph" w:styleId="31">
    <w:name w:val="Body Text Indent 3"/>
    <w:basedOn w:val="a0"/>
    <w:link w:val="32"/>
    <w:rsid w:val="001145B4"/>
    <w:pPr>
      <w:spacing w:line="360" w:lineRule="auto"/>
      <w:ind w:firstLine="425"/>
    </w:pPr>
    <w:rPr>
      <w:rFonts w:ascii="宋体"/>
      <w:kern w:val="0"/>
      <w:sz w:val="20"/>
      <w:lang w:val="x-none" w:eastAsia="x-none"/>
    </w:rPr>
  </w:style>
  <w:style w:type="character" w:customStyle="1" w:styleId="32">
    <w:name w:val="正文文本缩进 3 字符"/>
    <w:link w:val="31"/>
    <w:rsid w:val="007A2BE9"/>
    <w:rPr>
      <w:rFonts w:ascii="宋体" w:hAnsi="Times New Roman"/>
      <w:szCs w:val="24"/>
      <w:lang w:val="x-none" w:eastAsia="x-none"/>
    </w:rPr>
  </w:style>
  <w:style w:type="paragraph" w:styleId="af">
    <w:name w:val="Normal Indent"/>
    <w:aliases w:val="特点,表正文,正文非缩进,段1,正文缩进1,ALT+Z,no-step,缩进"/>
    <w:basedOn w:val="a0"/>
    <w:rsid w:val="007A2BE9"/>
    <w:pPr>
      <w:ind w:firstLine="420"/>
    </w:pPr>
    <w:rPr>
      <w:szCs w:val="20"/>
    </w:rPr>
  </w:style>
  <w:style w:type="character" w:styleId="af0">
    <w:name w:val="page number"/>
    <w:basedOn w:val="a1"/>
    <w:rsid w:val="007A2BE9"/>
  </w:style>
  <w:style w:type="paragraph" w:styleId="af1">
    <w:name w:val="Normal (Web)"/>
    <w:basedOn w:val="a0"/>
    <w:uiPriority w:val="99"/>
    <w:rsid w:val="007A2BE9"/>
    <w:pPr>
      <w:widowControl/>
      <w:spacing w:before="100" w:beforeAutospacing="1" w:after="100" w:afterAutospacing="1"/>
      <w:jc w:val="left"/>
    </w:pPr>
    <w:rPr>
      <w:rFonts w:ascii="宋体" w:hAnsi="宋体"/>
      <w:kern w:val="0"/>
      <w:sz w:val="24"/>
    </w:rPr>
  </w:style>
  <w:style w:type="paragraph" w:styleId="14">
    <w:name w:val="toc 1"/>
    <w:basedOn w:val="a0"/>
    <w:next w:val="a0"/>
    <w:autoRedefine/>
    <w:uiPriority w:val="39"/>
    <w:rsid w:val="00330CD5"/>
    <w:pPr>
      <w:tabs>
        <w:tab w:val="right" w:leader="dot" w:pos="8295"/>
      </w:tabs>
      <w:snapToGrid w:val="0"/>
      <w:spacing w:line="420" w:lineRule="auto"/>
    </w:pPr>
    <w:rPr>
      <w:rFonts w:ascii="宋体" w:hAnsi="宋体"/>
      <w:caps/>
      <w:sz w:val="24"/>
    </w:rPr>
  </w:style>
  <w:style w:type="character" w:customStyle="1" w:styleId="read">
    <w:name w:val="read"/>
    <w:basedOn w:val="a1"/>
    <w:rsid w:val="007A2BE9"/>
  </w:style>
  <w:style w:type="character" w:customStyle="1" w:styleId="read1">
    <w:name w:val="read1"/>
    <w:rsid w:val="007A2BE9"/>
    <w:rPr>
      <w:rFonts w:hint="default"/>
      <w:strike w:val="0"/>
      <w:dstrike w:val="0"/>
      <w:color w:val="000000"/>
      <w:spacing w:val="450"/>
      <w:u w:val="none"/>
      <w:effect w:val="none"/>
    </w:rPr>
  </w:style>
  <w:style w:type="paragraph" w:customStyle="1" w:styleId="2">
    <w:name w:val="列表2"/>
    <w:basedOn w:val="a0"/>
    <w:next w:val="af2"/>
    <w:rsid w:val="007A2BE9"/>
    <w:pPr>
      <w:numPr>
        <w:numId w:val="2"/>
      </w:numPr>
      <w:spacing w:line="360" w:lineRule="auto"/>
    </w:pPr>
    <w:rPr>
      <w:rFonts w:ascii="宋体"/>
      <w:szCs w:val="20"/>
    </w:rPr>
  </w:style>
  <w:style w:type="paragraph" w:styleId="af2">
    <w:name w:val="Title"/>
    <w:basedOn w:val="a0"/>
    <w:link w:val="af3"/>
    <w:qFormat/>
    <w:rsid w:val="007A2BE9"/>
    <w:pPr>
      <w:autoSpaceDE w:val="0"/>
      <w:autoSpaceDN w:val="0"/>
      <w:adjustRightInd w:val="0"/>
      <w:spacing w:before="240" w:after="60"/>
      <w:jc w:val="center"/>
      <w:textAlignment w:val="baseline"/>
      <w:outlineLvl w:val="0"/>
    </w:pPr>
    <w:rPr>
      <w:rFonts w:ascii="Arial" w:hAnsi="Arial"/>
      <w:b/>
      <w:bCs/>
      <w:kern w:val="0"/>
      <w:sz w:val="32"/>
      <w:szCs w:val="32"/>
      <w:lang w:val="x-none" w:eastAsia="x-none"/>
    </w:rPr>
  </w:style>
  <w:style w:type="character" w:customStyle="1" w:styleId="af3">
    <w:name w:val="标题 字符"/>
    <w:link w:val="af2"/>
    <w:rsid w:val="007A2BE9"/>
    <w:rPr>
      <w:rFonts w:ascii="Arial" w:eastAsia="宋体" w:hAnsi="Arial" w:cs="Arial"/>
      <w:b/>
      <w:bCs/>
      <w:kern w:val="0"/>
      <w:sz w:val="32"/>
      <w:szCs w:val="32"/>
    </w:rPr>
  </w:style>
  <w:style w:type="paragraph" w:customStyle="1" w:styleId="1">
    <w:name w:val="列表1"/>
    <w:basedOn w:val="a0"/>
    <w:next w:val="a0"/>
    <w:rsid w:val="007A2BE9"/>
    <w:pPr>
      <w:numPr>
        <w:numId w:val="1"/>
      </w:numPr>
      <w:spacing w:line="360" w:lineRule="auto"/>
    </w:pPr>
    <w:rPr>
      <w:szCs w:val="20"/>
    </w:rPr>
  </w:style>
  <w:style w:type="paragraph" w:customStyle="1" w:styleId="Default">
    <w:name w:val="Default"/>
    <w:rsid w:val="007A2BE9"/>
    <w:pPr>
      <w:widowControl w:val="0"/>
      <w:autoSpaceDE w:val="0"/>
      <w:autoSpaceDN w:val="0"/>
      <w:adjustRightInd w:val="0"/>
    </w:pPr>
    <w:rPr>
      <w:rFonts w:ascii="宋体" w:hAnsi="Times New Roman"/>
      <w:color w:val="000000"/>
      <w:sz w:val="24"/>
      <w:szCs w:val="24"/>
    </w:rPr>
  </w:style>
  <w:style w:type="character" w:customStyle="1" w:styleId="font21">
    <w:name w:val="font21"/>
    <w:rsid w:val="007A2BE9"/>
    <w:rPr>
      <w:color w:val="CC6600"/>
      <w:sz w:val="20"/>
      <w:szCs w:val="20"/>
    </w:rPr>
  </w:style>
  <w:style w:type="character" w:customStyle="1" w:styleId="big1">
    <w:name w:val="big1"/>
    <w:rsid w:val="007A2BE9"/>
    <w:rPr>
      <w:spacing w:val="360"/>
      <w:sz w:val="25"/>
      <w:szCs w:val="25"/>
    </w:rPr>
  </w:style>
  <w:style w:type="paragraph" w:customStyle="1" w:styleId="content">
    <w:name w:val="content"/>
    <w:basedOn w:val="a0"/>
    <w:rsid w:val="007A2BE9"/>
    <w:pPr>
      <w:widowControl/>
      <w:spacing w:before="100" w:beforeAutospacing="1" w:after="100" w:afterAutospacing="1" w:line="270" w:lineRule="atLeast"/>
      <w:jc w:val="left"/>
    </w:pPr>
    <w:rPr>
      <w:rFonts w:ascii="Arial Unicode MS" w:eastAsia="Arial Unicode MS" w:hAnsi="Arial Unicode MS" w:cs="Arial Unicode MS"/>
      <w:kern w:val="0"/>
      <w:sz w:val="18"/>
      <w:szCs w:val="18"/>
    </w:rPr>
  </w:style>
  <w:style w:type="paragraph" w:customStyle="1" w:styleId="41">
    <w:name w:val="标题4"/>
    <w:basedOn w:val="ac"/>
    <w:autoRedefine/>
    <w:rsid w:val="001145B4"/>
    <w:pPr>
      <w:spacing w:line="360" w:lineRule="auto"/>
      <w:ind w:firstLine="0"/>
    </w:pPr>
    <w:rPr>
      <w:szCs w:val="24"/>
    </w:rPr>
  </w:style>
  <w:style w:type="paragraph" w:styleId="af4">
    <w:name w:val="Plain Text"/>
    <w:basedOn w:val="a0"/>
    <w:link w:val="af5"/>
    <w:rsid w:val="007A2BE9"/>
    <w:pPr>
      <w:widowControl/>
      <w:spacing w:before="100" w:beforeAutospacing="1" w:after="100" w:afterAutospacing="1"/>
      <w:jc w:val="left"/>
    </w:pPr>
    <w:rPr>
      <w:rFonts w:ascii="Arial Unicode MS" w:eastAsia="Arial Unicode MS" w:hAnsi="Arial Unicode MS"/>
      <w:kern w:val="0"/>
      <w:sz w:val="24"/>
      <w:lang w:val="x-none" w:eastAsia="x-none"/>
    </w:rPr>
  </w:style>
  <w:style w:type="character" w:customStyle="1" w:styleId="af5">
    <w:name w:val="纯文本 字符"/>
    <w:link w:val="af4"/>
    <w:rsid w:val="007A2BE9"/>
    <w:rPr>
      <w:rFonts w:ascii="Arial Unicode MS" w:eastAsia="Arial Unicode MS" w:hAnsi="Arial Unicode MS" w:cs="Arial Unicode MS"/>
      <w:kern w:val="0"/>
      <w:sz w:val="24"/>
      <w:szCs w:val="24"/>
    </w:rPr>
  </w:style>
  <w:style w:type="paragraph" w:styleId="af6">
    <w:name w:val="List Bullet"/>
    <w:basedOn w:val="a0"/>
    <w:autoRedefine/>
    <w:rsid w:val="007A2BE9"/>
    <w:pPr>
      <w:tabs>
        <w:tab w:val="num" w:pos="360"/>
      </w:tabs>
      <w:autoSpaceDE w:val="0"/>
      <w:autoSpaceDN w:val="0"/>
      <w:adjustRightInd w:val="0"/>
      <w:spacing w:after="120"/>
      <w:ind w:left="360" w:hangingChars="200" w:hanging="360"/>
      <w:textAlignment w:val="baseline"/>
    </w:pPr>
    <w:rPr>
      <w:rFonts w:ascii="宋体"/>
      <w:kern w:val="0"/>
      <w:sz w:val="28"/>
      <w:szCs w:val="20"/>
    </w:rPr>
  </w:style>
  <w:style w:type="paragraph" w:customStyle="1" w:styleId="2211">
    <w:name w:val="样式 标题 2 + 首行缩进:  2 字符 段前: 1 行 段后: 1 行"/>
    <w:basedOn w:val="20"/>
    <w:rsid w:val="007A2BE9"/>
    <w:pPr>
      <w:tabs>
        <w:tab w:val="num" w:pos="1276"/>
      </w:tabs>
      <w:autoSpaceDE/>
      <w:autoSpaceDN/>
      <w:adjustRightInd/>
      <w:spacing w:before="100" w:after="100" w:line="240" w:lineRule="auto"/>
      <w:ind w:left="851"/>
      <w:jc w:val="both"/>
      <w:textAlignment w:val="auto"/>
    </w:pPr>
    <w:rPr>
      <w:rFonts w:eastAsia="宋体"/>
      <w:kern w:val="2"/>
      <w:sz w:val="28"/>
    </w:rPr>
  </w:style>
  <w:style w:type="paragraph" w:customStyle="1" w:styleId="10">
    <w:name w:val="1"/>
    <w:basedOn w:val="a0"/>
    <w:rsid w:val="007A2BE9"/>
    <w:pPr>
      <w:numPr>
        <w:numId w:val="3"/>
      </w:numPr>
      <w:tabs>
        <w:tab w:val="clear" w:pos="3243"/>
      </w:tabs>
      <w:spacing w:before="100" w:beforeAutospacing="1" w:after="120" w:afterAutospacing="1" w:line="360" w:lineRule="auto"/>
      <w:ind w:leftChars="200" w:left="420" w:firstLine="0"/>
    </w:pPr>
  </w:style>
  <w:style w:type="paragraph" w:customStyle="1" w:styleId="15">
    <w:name w:val="样式 宋体 四号 行距: 1.5 倍行距"/>
    <w:basedOn w:val="a0"/>
    <w:rsid w:val="007A2BE9"/>
    <w:pPr>
      <w:spacing w:line="360" w:lineRule="auto"/>
    </w:pPr>
    <w:rPr>
      <w:rFonts w:ascii="宋体" w:hAnsi="宋体"/>
      <w:sz w:val="24"/>
      <w:szCs w:val="20"/>
    </w:rPr>
  </w:style>
  <w:style w:type="paragraph" w:customStyle="1" w:styleId="af7">
    <w:name w:val="正文所"/>
    <w:basedOn w:val="a0"/>
    <w:rsid w:val="007A2BE9"/>
    <w:pPr>
      <w:spacing w:line="360" w:lineRule="auto"/>
      <w:ind w:firstLineChars="200" w:firstLine="420"/>
    </w:pPr>
    <w:rPr>
      <w:rFonts w:ascii="Simsun"/>
      <w:szCs w:val="20"/>
    </w:rPr>
  </w:style>
  <w:style w:type="paragraph" w:customStyle="1" w:styleId="af8">
    <w:name w:val="正文正文"/>
    <w:basedOn w:val="a0"/>
    <w:rsid w:val="007A2BE9"/>
    <w:pPr>
      <w:spacing w:afterLines="25" w:line="360" w:lineRule="auto"/>
      <w:ind w:firstLineChars="200" w:firstLine="200"/>
    </w:pPr>
    <w:rPr>
      <w:sz w:val="24"/>
    </w:rPr>
  </w:style>
  <w:style w:type="paragraph" w:customStyle="1" w:styleId="CharCharCharChar">
    <w:name w:val="Char Char Char Char"/>
    <w:basedOn w:val="a0"/>
    <w:autoRedefine/>
    <w:rsid w:val="007A2BE9"/>
    <w:pPr>
      <w:tabs>
        <w:tab w:val="num" w:pos="360"/>
      </w:tabs>
    </w:pPr>
    <w:rPr>
      <w:sz w:val="24"/>
    </w:rPr>
  </w:style>
  <w:style w:type="paragraph" w:styleId="af9">
    <w:name w:val="footnote text"/>
    <w:basedOn w:val="a0"/>
    <w:link w:val="afa"/>
    <w:rsid w:val="001145B4"/>
    <w:pPr>
      <w:snapToGrid w:val="0"/>
      <w:jc w:val="left"/>
    </w:pPr>
    <w:rPr>
      <w:kern w:val="0"/>
      <w:sz w:val="18"/>
      <w:szCs w:val="18"/>
      <w:lang w:val="x-none" w:eastAsia="x-none"/>
    </w:rPr>
  </w:style>
  <w:style w:type="character" w:customStyle="1" w:styleId="afa">
    <w:name w:val="脚注文本 字符"/>
    <w:link w:val="af9"/>
    <w:rsid w:val="007A2BE9"/>
    <w:rPr>
      <w:rFonts w:ascii="Times New Roman" w:hAnsi="Times New Roman"/>
      <w:sz w:val="18"/>
      <w:szCs w:val="18"/>
      <w:lang w:val="x-none" w:eastAsia="x-none"/>
    </w:rPr>
  </w:style>
  <w:style w:type="character" w:styleId="afb">
    <w:name w:val="footnote reference"/>
    <w:rsid w:val="007A2BE9"/>
    <w:rPr>
      <w:vertAlign w:val="superscript"/>
    </w:rPr>
  </w:style>
  <w:style w:type="paragraph" w:customStyle="1" w:styleId="Char2">
    <w:name w:val="Char2"/>
    <w:basedOn w:val="a0"/>
    <w:rsid w:val="007A2BE9"/>
  </w:style>
  <w:style w:type="paragraph" w:customStyle="1" w:styleId="Char1CharCharCharChar">
    <w:name w:val="Char1 Char Char Char Char"/>
    <w:basedOn w:val="a0"/>
    <w:rsid w:val="007A2BE9"/>
    <w:pPr>
      <w:widowControl/>
      <w:spacing w:after="160" w:line="240" w:lineRule="exact"/>
      <w:jc w:val="left"/>
    </w:pPr>
    <w:rPr>
      <w:rFonts w:ascii="Verdana" w:hAnsi="Verdana" w:cs="Verdana"/>
      <w:kern w:val="0"/>
      <w:sz w:val="20"/>
      <w:szCs w:val="20"/>
      <w:lang w:eastAsia="en-US"/>
    </w:rPr>
  </w:style>
  <w:style w:type="paragraph" w:styleId="afc">
    <w:name w:val="Balloon Text"/>
    <w:basedOn w:val="a0"/>
    <w:link w:val="afd"/>
    <w:semiHidden/>
    <w:rsid w:val="001145B4"/>
    <w:rPr>
      <w:kern w:val="0"/>
      <w:sz w:val="18"/>
      <w:szCs w:val="18"/>
      <w:lang w:val="x-none" w:eastAsia="x-none"/>
    </w:rPr>
  </w:style>
  <w:style w:type="character" w:customStyle="1" w:styleId="afd">
    <w:name w:val="批注框文本 字符"/>
    <w:link w:val="afc"/>
    <w:semiHidden/>
    <w:rsid w:val="007A2BE9"/>
    <w:rPr>
      <w:rFonts w:ascii="Times New Roman" w:hAnsi="Times New Roman"/>
      <w:sz w:val="18"/>
      <w:szCs w:val="18"/>
      <w:lang w:val="x-none" w:eastAsia="x-none"/>
    </w:rPr>
  </w:style>
  <w:style w:type="paragraph" w:customStyle="1" w:styleId="ParaChar">
    <w:name w:val="默认段落字体 Para Char"/>
    <w:basedOn w:val="a0"/>
    <w:autoRedefine/>
    <w:rsid w:val="007A2BE9"/>
    <w:pPr>
      <w:tabs>
        <w:tab w:val="num" w:pos="757"/>
      </w:tabs>
      <w:ind w:firstLine="397"/>
    </w:pPr>
    <w:rPr>
      <w:sz w:val="24"/>
    </w:rPr>
  </w:style>
  <w:style w:type="character" w:customStyle="1" w:styleId="msoins0">
    <w:name w:val="msoins"/>
    <w:basedOn w:val="a1"/>
    <w:rsid w:val="007A2BE9"/>
  </w:style>
  <w:style w:type="character" w:styleId="afe">
    <w:name w:val="annotation reference"/>
    <w:rsid w:val="007A2BE9"/>
    <w:rPr>
      <w:sz w:val="21"/>
      <w:szCs w:val="21"/>
    </w:rPr>
  </w:style>
  <w:style w:type="paragraph" w:styleId="aff">
    <w:name w:val="annotation text"/>
    <w:basedOn w:val="a0"/>
    <w:link w:val="aff0"/>
    <w:rsid w:val="001145B4"/>
    <w:pPr>
      <w:jc w:val="left"/>
    </w:pPr>
    <w:rPr>
      <w:kern w:val="0"/>
      <w:sz w:val="20"/>
      <w:lang w:val="x-none" w:eastAsia="x-none"/>
    </w:rPr>
  </w:style>
  <w:style w:type="character" w:customStyle="1" w:styleId="aff0">
    <w:name w:val="批注文字 字符"/>
    <w:link w:val="aff"/>
    <w:rsid w:val="007A2BE9"/>
    <w:rPr>
      <w:rFonts w:ascii="Times New Roman" w:hAnsi="Times New Roman"/>
      <w:szCs w:val="24"/>
      <w:lang w:val="x-none" w:eastAsia="x-none"/>
    </w:rPr>
  </w:style>
  <w:style w:type="paragraph" w:styleId="aff1">
    <w:name w:val="annotation subject"/>
    <w:basedOn w:val="aff"/>
    <w:next w:val="aff"/>
    <w:link w:val="aff2"/>
    <w:rsid w:val="001145B4"/>
    <w:rPr>
      <w:b/>
      <w:bCs/>
    </w:rPr>
  </w:style>
  <w:style w:type="character" w:customStyle="1" w:styleId="aff2">
    <w:name w:val="批注主题 字符"/>
    <w:link w:val="aff1"/>
    <w:rsid w:val="007A2BE9"/>
    <w:rPr>
      <w:rFonts w:ascii="Times New Roman" w:hAnsi="Times New Roman"/>
      <w:b/>
      <w:bCs/>
      <w:szCs w:val="24"/>
      <w:lang w:val="x-none" w:eastAsia="x-none"/>
    </w:rPr>
  </w:style>
  <w:style w:type="table" w:styleId="aff3">
    <w:name w:val="Table Grid"/>
    <w:basedOn w:val="a2"/>
    <w:uiPriority w:val="99"/>
    <w:rsid w:val="007A2BE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named11">
    <w:name w:val="unnamed11"/>
    <w:rsid w:val="007A2BE9"/>
    <w:rPr>
      <w:rFonts w:ascii="宋体" w:eastAsia="宋体" w:hAnsi="宋体" w:hint="eastAsia"/>
      <w:sz w:val="18"/>
      <w:szCs w:val="18"/>
    </w:rPr>
  </w:style>
  <w:style w:type="paragraph" w:styleId="aff4">
    <w:name w:val="Body Text First Indent"/>
    <w:basedOn w:val="a9"/>
    <w:link w:val="aff5"/>
    <w:rsid w:val="001145B4"/>
    <w:pPr>
      <w:spacing w:after="120"/>
      <w:ind w:firstLineChars="100" w:firstLine="420"/>
    </w:pPr>
    <w:rPr>
      <w:rFonts w:ascii="Times New Roman" w:hAnsi="Times New Roman"/>
      <w:szCs w:val="24"/>
    </w:rPr>
  </w:style>
  <w:style w:type="character" w:customStyle="1" w:styleId="aff5">
    <w:name w:val="正文首行缩进 字符"/>
    <w:link w:val="aff4"/>
    <w:rsid w:val="007A2BE9"/>
    <w:rPr>
      <w:rFonts w:ascii="Times New Roman" w:hAnsi="Times New Roman"/>
      <w:sz w:val="24"/>
      <w:szCs w:val="24"/>
      <w:lang w:val="x-none" w:eastAsia="x-none"/>
    </w:rPr>
  </w:style>
  <w:style w:type="paragraph" w:customStyle="1" w:styleId="BS8">
    <w:name w:val="BS标题8"/>
    <w:basedOn w:val="20"/>
    <w:link w:val="BS8Char"/>
    <w:autoRedefine/>
    <w:rsid w:val="001145B4"/>
    <w:pPr>
      <w:keepNext w:val="0"/>
      <w:keepLines w:val="0"/>
      <w:autoSpaceDE/>
      <w:autoSpaceDN/>
      <w:adjustRightInd/>
      <w:spacing w:before="120" w:after="120" w:line="240" w:lineRule="auto"/>
      <w:ind w:left="737" w:hanging="425"/>
      <w:textAlignment w:val="auto"/>
    </w:pPr>
    <w:rPr>
      <w:rFonts w:ascii="Times New Roman" w:eastAsia="宋体" w:hAnsi="Times New Roman"/>
      <w:b w:val="0"/>
      <w:sz w:val="20"/>
      <w:szCs w:val="32"/>
    </w:rPr>
  </w:style>
  <w:style w:type="character" w:customStyle="1" w:styleId="BS8Char">
    <w:name w:val="BS标题8 Char"/>
    <w:link w:val="BS8"/>
    <w:rsid w:val="007A2BE9"/>
    <w:rPr>
      <w:rFonts w:ascii="Times New Roman" w:hAnsi="Times New Roman"/>
      <w:szCs w:val="32"/>
      <w:lang w:val="x-none" w:eastAsia="x-none"/>
    </w:rPr>
  </w:style>
  <w:style w:type="paragraph" w:styleId="aff6">
    <w:name w:val="Revision"/>
    <w:hidden/>
    <w:uiPriority w:val="99"/>
    <w:semiHidden/>
    <w:rsid w:val="007A2BE9"/>
    <w:rPr>
      <w:rFonts w:ascii="Times New Roman" w:hAnsi="Times New Roman"/>
      <w:kern w:val="2"/>
      <w:sz w:val="21"/>
      <w:szCs w:val="24"/>
    </w:rPr>
  </w:style>
  <w:style w:type="paragraph" w:styleId="26">
    <w:name w:val="toc 2"/>
    <w:basedOn w:val="a0"/>
    <w:next w:val="a0"/>
    <w:autoRedefine/>
    <w:rsid w:val="007A2BE9"/>
    <w:pPr>
      <w:spacing w:after="120" w:line="360" w:lineRule="auto"/>
      <w:ind w:left="420" w:firstLine="480"/>
    </w:pPr>
    <w:rPr>
      <w:rFonts w:ascii="宋体" w:hAnsi="宋体" w:cs="Arial"/>
      <w:bCs/>
      <w:color w:val="000000"/>
      <w:kern w:val="0"/>
      <w:szCs w:val="21"/>
      <w:lang w:val="zh-CN"/>
    </w:rPr>
  </w:style>
  <w:style w:type="paragraph" w:styleId="33">
    <w:name w:val="toc 3"/>
    <w:basedOn w:val="a0"/>
    <w:next w:val="a0"/>
    <w:autoRedefine/>
    <w:rsid w:val="007A2BE9"/>
    <w:pPr>
      <w:spacing w:after="120" w:line="360" w:lineRule="auto"/>
      <w:ind w:left="840" w:firstLine="480"/>
    </w:pPr>
    <w:rPr>
      <w:rFonts w:ascii="宋体" w:hAnsi="宋体" w:cs="Arial"/>
      <w:bCs/>
      <w:color w:val="000000"/>
      <w:kern w:val="0"/>
      <w:szCs w:val="21"/>
      <w:lang w:val="zh-CN"/>
    </w:rPr>
  </w:style>
  <w:style w:type="paragraph" w:styleId="42">
    <w:name w:val="toc 4"/>
    <w:basedOn w:val="a0"/>
    <w:next w:val="a0"/>
    <w:autoRedefine/>
    <w:rsid w:val="007A2BE9"/>
    <w:pPr>
      <w:spacing w:after="120" w:line="360" w:lineRule="auto"/>
      <w:ind w:left="1260" w:firstLine="480"/>
    </w:pPr>
    <w:rPr>
      <w:rFonts w:ascii="宋体" w:hAnsi="宋体" w:cs="Arial"/>
      <w:bCs/>
      <w:color w:val="000000"/>
      <w:kern w:val="0"/>
      <w:szCs w:val="21"/>
      <w:lang w:val="zh-CN"/>
    </w:rPr>
  </w:style>
  <w:style w:type="paragraph" w:styleId="51">
    <w:name w:val="toc 5"/>
    <w:basedOn w:val="a0"/>
    <w:next w:val="a0"/>
    <w:autoRedefine/>
    <w:rsid w:val="007A2BE9"/>
    <w:pPr>
      <w:spacing w:after="120" w:line="360" w:lineRule="auto"/>
      <w:ind w:left="1680" w:firstLine="480"/>
    </w:pPr>
    <w:rPr>
      <w:rFonts w:ascii="宋体" w:hAnsi="宋体" w:cs="Arial"/>
      <w:bCs/>
      <w:color w:val="000000"/>
      <w:kern w:val="0"/>
      <w:szCs w:val="21"/>
      <w:lang w:val="zh-CN"/>
    </w:rPr>
  </w:style>
  <w:style w:type="paragraph" w:styleId="61">
    <w:name w:val="toc 6"/>
    <w:basedOn w:val="a0"/>
    <w:next w:val="a0"/>
    <w:autoRedefine/>
    <w:rsid w:val="007A2BE9"/>
    <w:pPr>
      <w:spacing w:after="120" w:line="360" w:lineRule="auto"/>
      <w:ind w:left="2100" w:firstLine="480"/>
    </w:pPr>
    <w:rPr>
      <w:rFonts w:ascii="宋体" w:hAnsi="宋体" w:cs="Arial"/>
      <w:bCs/>
      <w:color w:val="000000"/>
      <w:kern w:val="0"/>
      <w:szCs w:val="21"/>
      <w:lang w:val="zh-CN"/>
    </w:rPr>
  </w:style>
  <w:style w:type="paragraph" w:styleId="71">
    <w:name w:val="toc 7"/>
    <w:basedOn w:val="a0"/>
    <w:next w:val="a0"/>
    <w:autoRedefine/>
    <w:rsid w:val="007A2BE9"/>
    <w:pPr>
      <w:spacing w:after="120" w:line="360" w:lineRule="auto"/>
      <w:ind w:left="2520" w:firstLine="480"/>
    </w:pPr>
    <w:rPr>
      <w:rFonts w:ascii="宋体" w:hAnsi="宋体" w:cs="Arial"/>
      <w:bCs/>
      <w:color w:val="000000"/>
      <w:kern w:val="0"/>
      <w:szCs w:val="21"/>
      <w:lang w:val="zh-CN"/>
    </w:rPr>
  </w:style>
  <w:style w:type="paragraph" w:styleId="81">
    <w:name w:val="toc 8"/>
    <w:basedOn w:val="a0"/>
    <w:next w:val="a0"/>
    <w:autoRedefine/>
    <w:rsid w:val="007A2BE9"/>
    <w:pPr>
      <w:spacing w:after="120" w:line="360" w:lineRule="auto"/>
      <w:ind w:left="2940" w:firstLine="480"/>
    </w:pPr>
    <w:rPr>
      <w:rFonts w:ascii="宋体" w:hAnsi="宋体" w:cs="Arial"/>
      <w:bCs/>
      <w:color w:val="000000"/>
      <w:kern w:val="0"/>
      <w:szCs w:val="21"/>
      <w:lang w:val="zh-CN"/>
    </w:rPr>
  </w:style>
  <w:style w:type="paragraph" w:styleId="91">
    <w:name w:val="toc 9"/>
    <w:basedOn w:val="a0"/>
    <w:next w:val="a0"/>
    <w:autoRedefine/>
    <w:rsid w:val="007A2BE9"/>
    <w:pPr>
      <w:spacing w:after="120" w:line="360" w:lineRule="auto"/>
      <w:ind w:left="3360" w:firstLine="480"/>
    </w:pPr>
    <w:rPr>
      <w:rFonts w:ascii="宋体" w:hAnsi="宋体" w:cs="Arial"/>
      <w:bCs/>
      <w:color w:val="000000"/>
      <w:kern w:val="0"/>
      <w:szCs w:val="21"/>
      <w:lang w:val="zh-CN"/>
    </w:rPr>
  </w:style>
  <w:style w:type="paragraph" w:styleId="aff7">
    <w:name w:val="Document Map"/>
    <w:basedOn w:val="a0"/>
    <w:link w:val="aff8"/>
    <w:rsid w:val="001145B4"/>
    <w:pPr>
      <w:shd w:val="clear" w:color="auto" w:fill="000080"/>
      <w:spacing w:after="120" w:line="360" w:lineRule="auto"/>
      <w:ind w:firstLine="480"/>
    </w:pPr>
    <w:rPr>
      <w:rFonts w:ascii="宋体" w:hAnsi="宋体"/>
      <w:bCs/>
      <w:color w:val="000000"/>
      <w:kern w:val="0"/>
      <w:sz w:val="20"/>
      <w:szCs w:val="21"/>
      <w:lang w:val="zh-CN" w:eastAsia="x-none"/>
    </w:rPr>
  </w:style>
  <w:style w:type="character" w:customStyle="1" w:styleId="aff8">
    <w:name w:val="文档结构图 字符"/>
    <w:link w:val="aff7"/>
    <w:rsid w:val="007A2BE9"/>
    <w:rPr>
      <w:rFonts w:ascii="宋体" w:hAnsi="宋体"/>
      <w:bCs/>
      <w:color w:val="000000"/>
      <w:szCs w:val="21"/>
      <w:shd w:val="clear" w:color="auto" w:fill="000080"/>
      <w:lang w:val="zh-CN" w:eastAsia="x-none"/>
    </w:rPr>
  </w:style>
  <w:style w:type="paragraph" w:customStyle="1" w:styleId="27">
    <w:name w:val="编号正文2"/>
    <w:basedOn w:val="a0"/>
    <w:rsid w:val="007A2BE9"/>
    <w:pPr>
      <w:autoSpaceDE w:val="0"/>
      <w:autoSpaceDN w:val="0"/>
      <w:adjustRightInd w:val="0"/>
      <w:spacing w:after="120" w:line="300" w:lineRule="auto"/>
      <w:ind w:firstLine="480"/>
      <w:textAlignment w:val="baseline"/>
    </w:pPr>
    <w:rPr>
      <w:rFonts w:ascii="宋体"/>
      <w:color w:val="000000"/>
      <w:kern w:val="0"/>
      <w:szCs w:val="21"/>
      <w:lang w:val="zh-CN"/>
    </w:rPr>
  </w:style>
  <w:style w:type="character" w:styleId="aff9">
    <w:name w:val="Strong"/>
    <w:uiPriority w:val="22"/>
    <w:qFormat/>
    <w:rsid w:val="007A2BE9"/>
    <w:rPr>
      <w:b/>
      <w:bCs/>
    </w:rPr>
  </w:style>
  <w:style w:type="paragraph" w:customStyle="1" w:styleId="a">
    <w:name w:val="项目"/>
    <w:basedOn w:val="4"/>
    <w:rsid w:val="007A2BE9"/>
    <w:pPr>
      <w:numPr>
        <w:ilvl w:val="3"/>
        <w:numId w:val="4"/>
      </w:numPr>
      <w:autoSpaceDE/>
      <w:autoSpaceDN/>
      <w:adjustRightInd/>
      <w:snapToGrid w:val="0"/>
      <w:spacing w:before="120" w:after="120" w:line="360" w:lineRule="auto"/>
      <w:textAlignment w:val="auto"/>
    </w:pPr>
    <w:rPr>
      <w:rFonts w:ascii="Times New Roman" w:eastAsia="楷体_GB2312" w:hAnsi="Times New Roman"/>
      <w:b w:val="0"/>
      <w:bCs/>
      <w:kern w:val="2"/>
      <w:sz w:val="24"/>
    </w:rPr>
  </w:style>
  <w:style w:type="character" w:customStyle="1" w:styleId="txtcontent11">
    <w:name w:val="txtcontent11"/>
    <w:rsid w:val="007A2BE9"/>
    <w:rPr>
      <w:rFonts w:ascii="ˎ̥" w:hAnsi="ˎ̥" w:hint="default"/>
      <w:b w:val="0"/>
      <w:bCs w:val="0"/>
      <w:color w:val="000000"/>
      <w:sz w:val="21"/>
      <w:szCs w:val="21"/>
    </w:rPr>
  </w:style>
  <w:style w:type="paragraph" w:styleId="affa">
    <w:name w:val="List Paragraph"/>
    <w:basedOn w:val="a0"/>
    <w:uiPriority w:val="34"/>
    <w:qFormat/>
    <w:rsid w:val="007A2BE9"/>
    <w:pPr>
      <w:spacing w:after="120" w:line="360" w:lineRule="auto"/>
      <w:ind w:firstLineChars="200" w:firstLine="420"/>
    </w:pPr>
    <w:rPr>
      <w:rFonts w:ascii="宋体" w:hAnsi="宋体" w:cs="Arial"/>
      <w:bCs/>
      <w:color w:val="000000"/>
      <w:kern w:val="0"/>
      <w:szCs w:val="21"/>
      <w:lang w:val="zh-CN"/>
    </w:rPr>
  </w:style>
  <w:style w:type="character" w:customStyle="1" w:styleId="c1">
    <w:name w:val="c1"/>
    <w:rsid w:val="007A2BE9"/>
    <w:rPr>
      <w:color w:val="000000"/>
      <w:spacing w:val="257"/>
      <w:sz w:val="15"/>
      <w:szCs w:val="15"/>
    </w:rPr>
  </w:style>
  <w:style w:type="paragraph" w:styleId="affb">
    <w:name w:val="endnote text"/>
    <w:basedOn w:val="a0"/>
    <w:link w:val="affc"/>
    <w:rsid w:val="001145B4"/>
    <w:pPr>
      <w:snapToGrid w:val="0"/>
      <w:jc w:val="left"/>
    </w:pPr>
    <w:rPr>
      <w:kern w:val="0"/>
      <w:sz w:val="20"/>
      <w:szCs w:val="20"/>
      <w:lang w:val="x-none" w:eastAsia="x-none"/>
    </w:rPr>
  </w:style>
  <w:style w:type="character" w:customStyle="1" w:styleId="affc">
    <w:name w:val="尾注文本 字符"/>
    <w:link w:val="affb"/>
    <w:rsid w:val="007A2BE9"/>
    <w:rPr>
      <w:rFonts w:ascii="Times New Roman" w:hAnsi="Times New Roman"/>
      <w:lang w:val="x-none" w:eastAsia="x-none"/>
    </w:rPr>
  </w:style>
  <w:style w:type="character" w:styleId="affd">
    <w:name w:val="endnote reference"/>
    <w:rsid w:val="007A2BE9"/>
    <w:rPr>
      <w:vertAlign w:val="superscript"/>
    </w:rPr>
  </w:style>
  <w:style w:type="paragraph" w:customStyle="1" w:styleId="CharCharCharCharChar1Char">
    <w:name w:val="Char Char Char Char Char1 Char"/>
    <w:basedOn w:val="a0"/>
    <w:rsid w:val="007A2BE9"/>
  </w:style>
  <w:style w:type="table" w:styleId="affe">
    <w:name w:val="Table Theme"/>
    <w:basedOn w:val="a2"/>
    <w:rsid w:val="007A2BE9"/>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2"/>
    <w:rsid w:val="007A2BE9"/>
    <w:pPr>
      <w:widowControl w:val="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CharCharCharChar1">
    <w:name w:val="Char Char Char Char1"/>
    <w:basedOn w:val="a0"/>
    <w:autoRedefine/>
    <w:rsid w:val="007A2BE9"/>
    <w:pPr>
      <w:tabs>
        <w:tab w:val="num" w:pos="360"/>
      </w:tabs>
      <w:spacing w:before="312" w:after="312" w:line="360" w:lineRule="auto"/>
    </w:pPr>
    <w:rPr>
      <w:sz w:val="24"/>
    </w:rPr>
  </w:style>
  <w:style w:type="paragraph" w:customStyle="1" w:styleId="17">
    <w:name w:val="列出段落1"/>
    <w:basedOn w:val="a0"/>
    <w:rsid w:val="007A2BE9"/>
    <w:pPr>
      <w:ind w:firstLineChars="200" w:firstLine="420"/>
    </w:pPr>
    <w:rPr>
      <w:rFonts w:ascii="Calibri" w:hAnsi="Calibri"/>
      <w:szCs w:val="22"/>
    </w:rPr>
  </w:style>
  <w:style w:type="paragraph" w:customStyle="1" w:styleId="Char1">
    <w:name w:val="Char1"/>
    <w:basedOn w:val="a0"/>
    <w:autoRedefine/>
    <w:rsid w:val="001145B4"/>
    <w:pPr>
      <w:tabs>
        <w:tab w:val="num" w:pos="360"/>
      </w:tabs>
    </w:pPr>
    <w:rPr>
      <w:sz w:val="24"/>
    </w:rPr>
  </w:style>
  <w:style w:type="paragraph" w:customStyle="1" w:styleId="ParaCharCharCharCharCharCharChar">
    <w:name w:val="默认段落字体 Para Char Char Char Char Char Char Char"/>
    <w:basedOn w:val="a0"/>
    <w:rsid w:val="007A2BE9"/>
    <w:pPr>
      <w:widowControl/>
      <w:jc w:val="left"/>
    </w:pPr>
    <w:rPr>
      <w:sz w:val="24"/>
    </w:rPr>
  </w:style>
  <w:style w:type="paragraph" w:customStyle="1" w:styleId="CharCharCharChar11">
    <w:name w:val="Char Char Char Char11"/>
    <w:basedOn w:val="a0"/>
    <w:rsid w:val="001145B4"/>
    <w:rPr>
      <w:szCs w:val="20"/>
    </w:rPr>
  </w:style>
  <w:style w:type="character" w:customStyle="1" w:styleId="apple-style-span">
    <w:name w:val="apple-style-span"/>
    <w:basedOn w:val="a1"/>
    <w:rsid w:val="000C7A58"/>
  </w:style>
  <w:style w:type="character" w:styleId="afff">
    <w:name w:val="Emphasis"/>
    <w:uiPriority w:val="20"/>
    <w:qFormat/>
    <w:rsid w:val="000C7A58"/>
    <w:rPr>
      <w:i/>
      <w:iCs/>
    </w:rPr>
  </w:style>
  <w:style w:type="paragraph" w:customStyle="1" w:styleId="Char0">
    <w:name w:val="Char"/>
    <w:basedOn w:val="a0"/>
    <w:autoRedefine/>
    <w:rsid w:val="001145B4"/>
    <w:pPr>
      <w:tabs>
        <w:tab w:val="num" w:pos="360"/>
      </w:tabs>
    </w:pPr>
    <w:rPr>
      <w:sz w:val="24"/>
    </w:rPr>
  </w:style>
  <w:style w:type="paragraph" w:customStyle="1" w:styleId="CharCharCharChar10">
    <w:name w:val="Char Char Char Char1"/>
    <w:basedOn w:val="a0"/>
    <w:rsid w:val="001145B4"/>
    <w:rPr>
      <w:szCs w:val="20"/>
    </w:rPr>
  </w:style>
  <w:style w:type="paragraph" w:styleId="afff0">
    <w:name w:val="caption"/>
    <w:basedOn w:val="a0"/>
    <w:next w:val="a0"/>
    <w:unhideWhenUsed/>
    <w:qFormat/>
    <w:rsid w:val="00EA75AF"/>
    <w:pPr>
      <w:spacing w:line="360" w:lineRule="auto"/>
      <w:ind w:firstLineChars="200" w:firstLine="200"/>
    </w:pPr>
    <w:rPr>
      <w:rFonts w:ascii="Cambria" w:eastAsia="黑体" w:hAnsi="Cambria"/>
      <w:sz w:val="20"/>
      <w:szCs w:val="20"/>
    </w:rPr>
  </w:style>
  <w:style w:type="character" w:customStyle="1" w:styleId="afff1">
    <w:name w:val="页眉 字符"/>
    <w:uiPriority w:val="99"/>
    <w:rsid w:val="00765440"/>
  </w:style>
  <w:style w:type="character" w:customStyle="1" w:styleId="Char3">
    <w:name w:val="批注文字 Char"/>
    <w:rsid w:val="00537D5E"/>
    <w:rPr>
      <w:kern w:val="2"/>
      <w:sz w:val="21"/>
      <w:szCs w:val="24"/>
    </w:rPr>
  </w:style>
  <w:style w:type="character" w:styleId="afff2">
    <w:name w:val="Mention"/>
    <w:basedOn w:val="a1"/>
    <w:uiPriority w:val="99"/>
    <w:semiHidden/>
    <w:unhideWhenUsed/>
    <w:rsid w:val="00E7174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52797">
      <w:bodyDiv w:val="1"/>
      <w:marLeft w:val="0"/>
      <w:marRight w:val="0"/>
      <w:marTop w:val="0"/>
      <w:marBottom w:val="0"/>
      <w:divBdr>
        <w:top w:val="none" w:sz="0" w:space="0" w:color="auto"/>
        <w:left w:val="none" w:sz="0" w:space="0" w:color="auto"/>
        <w:bottom w:val="none" w:sz="0" w:space="0" w:color="auto"/>
        <w:right w:val="none" w:sz="0" w:space="0" w:color="auto"/>
      </w:divBdr>
    </w:div>
    <w:div w:id="138378106">
      <w:bodyDiv w:val="1"/>
      <w:marLeft w:val="0"/>
      <w:marRight w:val="0"/>
      <w:marTop w:val="0"/>
      <w:marBottom w:val="0"/>
      <w:divBdr>
        <w:top w:val="none" w:sz="0" w:space="0" w:color="auto"/>
        <w:left w:val="none" w:sz="0" w:space="0" w:color="auto"/>
        <w:bottom w:val="none" w:sz="0" w:space="0" w:color="auto"/>
        <w:right w:val="none" w:sz="0" w:space="0" w:color="auto"/>
      </w:divBdr>
    </w:div>
    <w:div w:id="157423529">
      <w:bodyDiv w:val="1"/>
      <w:marLeft w:val="0"/>
      <w:marRight w:val="0"/>
      <w:marTop w:val="0"/>
      <w:marBottom w:val="0"/>
      <w:divBdr>
        <w:top w:val="none" w:sz="0" w:space="0" w:color="auto"/>
        <w:left w:val="none" w:sz="0" w:space="0" w:color="auto"/>
        <w:bottom w:val="none" w:sz="0" w:space="0" w:color="auto"/>
        <w:right w:val="none" w:sz="0" w:space="0" w:color="auto"/>
      </w:divBdr>
    </w:div>
    <w:div w:id="192041009">
      <w:bodyDiv w:val="1"/>
      <w:marLeft w:val="0"/>
      <w:marRight w:val="0"/>
      <w:marTop w:val="0"/>
      <w:marBottom w:val="0"/>
      <w:divBdr>
        <w:top w:val="none" w:sz="0" w:space="0" w:color="auto"/>
        <w:left w:val="none" w:sz="0" w:space="0" w:color="auto"/>
        <w:bottom w:val="none" w:sz="0" w:space="0" w:color="auto"/>
        <w:right w:val="none" w:sz="0" w:space="0" w:color="auto"/>
      </w:divBdr>
    </w:div>
    <w:div w:id="247230696">
      <w:bodyDiv w:val="1"/>
      <w:marLeft w:val="0"/>
      <w:marRight w:val="0"/>
      <w:marTop w:val="0"/>
      <w:marBottom w:val="0"/>
      <w:divBdr>
        <w:top w:val="none" w:sz="0" w:space="0" w:color="auto"/>
        <w:left w:val="none" w:sz="0" w:space="0" w:color="auto"/>
        <w:bottom w:val="none" w:sz="0" w:space="0" w:color="auto"/>
        <w:right w:val="none" w:sz="0" w:space="0" w:color="auto"/>
      </w:divBdr>
    </w:div>
    <w:div w:id="307252208">
      <w:bodyDiv w:val="1"/>
      <w:marLeft w:val="0"/>
      <w:marRight w:val="0"/>
      <w:marTop w:val="0"/>
      <w:marBottom w:val="0"/>
      <w:divBdr>
        <w:top w:val="none" w:sz="0" w:space="0" w:color="auto"/>
        <w:left w:val="none" w:sz="0" w:space="0" w:color="auto"/>
        <w:bottom w:val="none" w:sz="0" w:space="0" w:color="auto"/>
        <w:right w:val="none" w:sz="0" w:space="0" w:color="auto"/>
      </w:divBdr>
    </w:div>
    <w:div w:id="425662562">
      <w:bodyDiv w:val="1"/>
      <w:marLeft w:val="0"/>
      <w:marRight w:val="0"/>
      <w:marTop w:val="0"/>
      <w:marBottom w:val="0"/>
      <w:divBdr>
        <w:top w:val="none" w:sz="0" w:space="0" w:color="auto"/>
        <w:left w:val="none" w:sz="0" w:space="0" w:color="auto"/>
        <w:bottom w:val="none" w:sz="0" w:space="0" w:color="auto"/>
        <w:right w:val="none" w:sz="0" w:space="0" w:color="auto"/>
      </w:divBdr>
    </w:div>
    <w:div w:id="431517337">
      <w:bodyDiv w:val="1"/>
      <w:marLeft w:val="0"/>
      <w:marRight w:val="0"/>
      <w:marTop w:val="0"/>
      <w:marBottom w:val="0"/>
      <w:divBdr>
        <w:top w:val="none" w:sz="0" w:space="0" w:color="auto"/>
        <w:left w:val="none" w:sz="0" w:space="0" w:color="auto"/>
        <w:bottom w:val="none" w:sz="0" w:space="0" w:color="auto"/>
        <w:right w:val="none" w:sz="0" w:space="0" w:color="auto"/>
      </w:divBdr>
    </w:div>
    <w:div w:id="473643702">
      <w:bodyDiv w:val="1"/>
      <w:marLeft w:val="0"/>
      <w:marRight w:val="0"/>
      <w:marTop w:val="0"/>
      <w:marBottom w:val="0"/>
      <w:divBdr>
        <w:top w:val="none" w:sz="0" w:space="0" w:color="auto"/>
        <w:left w:val="none" w:sz="0" w:space="0" w:color="auto"/>
        <w:bottom w:val="none" w:sz="0" w:space="0" w:color="auto"/>
        <w:right w:val="none" w:sz="0" w:space="0" w:color="auto"/>
      </w:divBdr>
    </w:div>
    <w:div w:id="568223692">
      <w:bodyDiv w:val="1"/>
      <w:marLeft w:val="0"/>
      <w:marRight w:val="0"/>
      <w:marTop w:val="0"/>
      <w:marBottom w:val="0"/>
      <w:divBdr>
        <w:top w:val="none" w:sz="0" w:space="0" w:color="auto"/>
        <w:left w:val="none" w:sz="0" w:space="0" w:color="auto"/>
        <w:bottom w:val="none" w:sz="0" w:space="0" w:color="auto"/>
        <w:right w:val="none" w:sz="0" w:space="0" w:color="auto"/>
      </w:divBdr>
    </w:div>
    <w:div w:id="627399615">
      <w:bodyDiv w:val="1"/>
      <w:marLeft w:val="0"/>
      <w:marRight w:val="0"/>
      <w:marTop w:val="0"/>
      <w:marBottom w:val="0"/>
      <w:divBdr>
        <w:top w:val="none" w:sz="0" w:space="0" w:color="auto"/>
        <w:left w:val="none" w:sz="0" w:space="0" w:color="auto"/>
        <w:bottom w:val="none" w:sz="0" w:space="0" w:color="auto"/>
        <w:right w:val="none" w:sz="0" w:space="0" w:color="auto"/>
      </w:divBdr>
    </w:div>
    <w:div w:id="680468578">
      <w:bodyDiv w:val="1"/>
      <w:marLeft w:val="0"/>
      <w:marRight w:val="0"/>
      <w:marTop w:val="0"/>
      <w:marBottom w:val="0"/>
      <w:divBdr>
        <w:top w:val="none" w:sz="0" w:space="0" w:color="auto"/>
        <w:left w:val="none" w:sz="0" w:space="0" w:color="auto"/>
        <w:bottom w:val="none" w:sz="0" w:space="0" w:color="auto"/>
        <w:right w:val="none" w:sz="0" w:space="0" w:color="auto"/>
      </w:divBdr>
    </w:div>
    <w:div w:id="700013844">
      <w:bodyDiv w:val="1"/>
      <w:marLeft w:val="0"/>
      <w:marRight w:val="0"/>
      <w:marTop w:val="0"/>
      <w:marBottom w:val="0"/>
      <w:divBdr>
        <w:top w:val="none" w:sz="0" w:space="0" w:color="auto"/>
        <w:left w:val="none" w:sz="0" w:space="0" w:color="auto"/>
        <w:bottom w:val="none" w:sz="0" w:space="0" w:color="auto"/>
        <w:right w:val="none" w:sz="0" w:space="0" w:color="auto"/>
      </w:divBdr>
    </w:div>
    <w:div w:id="717972864">
      <w:bodyDiv w:val="1"/>
      <w:marLeft w:val="0"/>
      <w:marRight w:val="0"/>
      <w:marTop w:val="0"/>
      <w:marBottom w:val="0"/>
      <w:divBdr>
        <w:top w:val="none" w:sz="0" w:space="0" w:color="auto"/>
        <w:left w:val="none" w:sz="0" w:space="0" w:color="auto"/>
        <w:bottom w:val="none" w:sz="0" w:space="0" w:color="auto"/>
        <w:right w:val="none" w:sz="0" w:space="0" w:color="auto"/>
      </w:divBdr>
    </w:div>
    <w:div w:id="739519271">
      <w:bodyDiv w:val="1"/>
      <w:marLeft w:val="0"/>
      <w:marRight w:val="0"/>
      <w:marTop w:val="0"/>
      <w:marBottom w:val="0"/>
      <w:divBdr>
        <w:top w:val="none" w:sz="0" w:space="0" w:color="auto"/>
        <w:left w:val="none" w:sz="0" w:space="0" w:color="auto"/>
        <w:bottom w:val="none" w:sz="0" w:space="0" w:color="auto"/>
        <w:right w:val="none" w:sz="0" w:space="0" w:color="auto"/>
      </w:divBdr>
    </w:div>
    <w:div w:id="773012099">
      <w:bodyDiv w:val="1"/>
      <w:marLeft w:val="0"/>
      <w:marRight w:val="0"/>
      <w:marTop w:val="0"/>
      <w:marBottom w:val="0"/>
      <w:divBdr>
        <w:top w:val="none" w:sz="0" w:space="0" w:color="auto"/>
        <w:left w:val="none" w:sz="0" w:space="0" w:color="auto"/>
        <w:bottom w:val="none" w:sz="0" w:space="0" w:color="auto"/>
        <w:right w:val="none" w:sz="0" w:space="0" w:color="auto"/>
      </w:divBdr>
    </w:div>
    <w:div w:id="793329599">
      <w:bodyDiv w:val="1"/>
      <w:marLeft w:val="0"/>
      <w:marRight w:val="0"/>
      <w:marTop w:val="0"/>
      <w:marBottom w:val="0"/>
      <w:divBdr>
        <w:top w:val="none" w:sz="0" w:space="0" w:color="auto"/>
        <w:left w:val="none" w:sz="0" w:space="0" w:color="auto"/>
        <w:bottom w:val="none" w:sz="0" w:space="0" w:color="auto"/>
        <w:right w:val="none" w:sz="0" w:space="0" w:color="auto"/>
      </w:divBdr>
    </w:div>
    <w:div w:id="799373151">
      <w:bodyDiv w:val="1"/>
      <w:marLeft w:val="0"/>
      <w:marRight w:val="0"/>
      <w:marTop w:val="0"/>
      <w:marBottom w:val="0"/>
      <w:divBdr>
        <w:top w:val="none" w:sz="0" w:space="0" w:color="auto"/>
        <w:left w:val="none" w:sz="0" w:space="0" w:color="auto"/>
        <w:bottom w:val="none" w:sz="0" w:space="0" w:color="auto"/>
        <w:right w:val="none" w:sz="0" w:space="0" w:color="auto"/>
      </w:divBdr>
    </w:div>
    <w:div w:id="848788173">
      <w:bodyDiv w:val="1"/>
      <w:marLeft w:val="0"/>
      <w:marRight w:val="0"/>
      <w:marTop w:val="0"/>
      <w:marBottom w:val="0"/>
      <w:divBdr>
        <w:top w:val="none" w:sz="0" w:space="0" w:color="auto"/>
        <w:left w:val="none" w:sz="0" w:space="0" w:color="auto"/>
        <w:bottom w:val="none" w:sz="0" w:space="0" w:color="auto"/>
        <w:right w:val="none" w:sz="0" w:space="0" w:color="auto"/>
      </w:divBdr>
    </w:div>
    <w:div w:id="904880538">
      <w:bodyDiv w:val="1"/>
      <w:marLeft w:val="0"/>
      <w:marRight w:val="0"/>
      <w:marTop w:val="0"/>
      <w:marBottom w:val="0"/>
      <w:divBdr>
        <w:top w:val="none" w:sz="0" w:space="0" w:color="auto"/>
        <w:left w:val="none" w:sz="0" w:space="0" w:color="auto"/>
        <w:bottom w:val="none" w:sz="0" w:space="0" w:color="auto"/>
        <w:right w:val="none" w:sz="0" w:space="0" w:color="auto"/>
      </w:divBdr>
    </w:div>
    <w:div w:id="917787963">
      <w:bodyDiv w:val="1"/>
      <w:marLeft w:val="0"/>
      <w:marRight w:val="0"/>
      <w:marTop w:val="0"/>
      <w:marBottom w:val="0"/>
      <w:divBdr>
        <w:top w:val="none" w:sz="0" w:space="0" w:color="auto"/>
        <w:left w:val="none" w:sz="0" w:space="0" w:color="auto"/>
        <w:bottom w:val="none" w:sz="0" w:space="0" w:color="auto"/>
        <w:right w:val="none" w:sz="0" w:space="0" w:color="auto"/>
      </w:divBdr>
      <w:divsChild>
        <w:div w:id="297539564">
          <w:marLeft w:val="562"/>
          <w:marRight w:val="0"/>
          <w:marTop w:val="120"/>
          <w:marBottom w:val="0"/>
          <w:divBdr>
            <w:top w:val="none" w:sz="0" w:space="0" w:color="auto"/>
            <w:left w:val="none" w:sz="0" w:space="0" w:color="auto"/>
            <w:bottom w:val="none" w:sz="0" w:space="0" w:color="auto"/>
            <w:right w:val="none" w:sz="0" w:space="0" w:color="auto"/>
          </w:divBdr>
        </w:div>
        <w:div w:id="1711148149">
          <w:marLeft w:val="562"/>
          <w:marRight w:val="0"/>
          <w:marTop w:val="120"/>
          <w:marBottom w:val="0"/>
          <w:divBdr>
            <w:top w:val="none" w:sz="0" w:space="0" w:color="auto"/>
            <w:left w:val="none" w:sz="0" w:space="0" w:color="auto"/>
            <w:bottom w:val="none" w:sz="0" w:space="0" w:color="auto"/>
            <w:right w:val="none" w:sz="0" w:space="0" w:color="auto"/>
          </w:divBdr>
        </w:div>
        <w:div w:id="1741364149">
          <w:marLeft w:val="562"/>
          <w:marRight w:val="0"/>
          <w:marTop w:val="120"/>
          <w:marBottom w:val="0"/>
          <w:divBdr>
            <w:top w:val="none" w:sz="0" w:space="0" w:color="auto"/>
            <w:left w:val="none" w:sz="0" w:space="0" w:color="auto"/>
            <w:bottom w:val="none" w:sz="0" w:space="0" w:color="auto"/>
            <w:right w:val="none" w:sz="0" w:space="0" w:color="auto"/>
          </w:divBdr>
        </w:div>
      </w:divsChild>
    </w:div>
    <w:div w:id="972911027">
      <w:bodyDiv w:val="1"/>
      <w:marLeft w:val="0"/>
      <w:marRight w:val="0"/>
      <w:marTop w:val="0"/>
      <w:marBottom w:val="0"/>
      <w:divBdr>
        <w:top w:val="none" w:sz="0" w:space="0" w:color="auto"/>
        <w:left w:val="none" w:sz="0" w:space="0" w:color="auto"/>
        <w:bottom w:val="none" w:sz="0" w:space="0" w:color="auto"/>
        <w:right w:val="none" w:sz="0" w:space="0" w:color="auto"/>
      </w:divBdr>
    </w:div>
    <w:div w:id="1041324624">
      <w:bodyDiv w:val="1"/>
      <w:marLeft w:val="0"/>
      <w:marRight w:val="0"/>
      <w:marTop w:val="0"/>
      <w:marBottom w:val="0"/>
      <w:divBdr>
        <w:top w:val="none" w:sz="0" w:space="0" w:color="auto"/>
        <w:left w:val="none" w:sz="0" w:space="0" w:color="auto"/>
        <w:bottom w:val="none" w:sz="0" w:space="0" w:color="auto"/>
        <w:right w:val="none" w:sz="0" w:space="0" w:color="auto"/>
      </w:divBdr>
    </w:div>
    <w:div w:id="1132208870">
      <w:bodyDiv w:val="1"/>
      <w:marLeft w:val="0"/>
      <w:marRight w:val="0"/>
      <w:marTop w:val="0"/>
      <w:marBottom w:val="0"/>
      <w:divBdr>
        <w:top w:val="none" w:sz="0" w:space="0" w:color="auto"/>
        <w:left w:val="none" w:sz="0" w:space="0" w:color="auto"/>
        <w:bottom w:val="none" w:sz="0" w:space="0" w:color="auto"/>
        <w:right w:val="none" w:sz="0" w:space="0" w:color="auto"/>
      </w:divBdr>
    </w:div>
    <w:div w:id="1196893503">
      <w:bodyDiv w:val="1"/>
      <w:marLeft w:val="0"/>
      <w:marRight w:val="0"/>
      <w:marTop w:val="0"/>
      <w:marBottom w:val="0"/>
      <w:divBdr>
        <w:top w:val="none" w:sz="0" w:space="0" w:color="auto"/>
        <w:left w:val="none" w:sz="0" w:space="0" w:color="auto"/>
        <w:bottom w:val="none" w:sz="0" w:space="0" w:color="auto"/>
        <w:right w:val="none" w:sz="0" w:space="0" w:color="auto"/>
      </w:divBdr>
    </w:div>
    <w:div w:id="1239287288">
      <w:bodyDiv w:val="1"/>
      <w:marLeft w:val="0"/>
      <w:marRight w:val="0"/>
      <w:marTop w:val="0"/>
      <w:marBottom w:val="0"/>
      <w:divBdr>
        <w:top w:val="none" w:sz="0" w:space="0" w:color="auto"/>
        <w:left w:val="none" w:sz="0" w:space="0" w:color="auto"/>
        <w:bottom w:val="none" w:sz="0" w:space="0" w:color="auto"/>
        <w:right w:val="none" w:sz="0" w:space="0" w:color="auto"/>
      </w:divBdr>
    </w:div>
    <w:div w:id="1277903820">
      <w:bodyDiv w:val="1"/>
      <w:marLeft w:val="0"/>
      <w:marRight w:val="0"/>
      <w:marTop w:val="0"/>
      <w:marBottom w:val="0"/>
      <w:divBdr>
        <w:top w:val="none" w:sz="0" w:space="0" w:color="auto"/>
        <w:left w:val="none" w:sz="0" w:space="0" w:color="auto"/>
        <w:bottom w:val="none" w:sz="0" w:space="0" w:color="auto"/>
        <w:right w:val="none" w:sz="0" w:space="0" w:color="auto"/>
      </w:divBdr>
    </w:div>
    <w:div w:id="1279723272">
      <w:bodyDiv w:val="1"/>
      <w:marLeft w:val="0"/>
      <w:marRight w:val="0"/>
      <w:marTop w:val="0"/>
      <w:marBottom w:val="0"/>
      <w:divBdr>
        <w:top w:val="none" w:sz="0" w:space="0" w:color="auto"/>
        <w:left w:val="none" w:sz="0" w:space="0" w:color="auto"/>
        <w:bottom w:val="none" w:sz="0" w:space="0" w:color="auto"/>
        <w:right w:val="none" w:sz="0" w:space="0" w:color="auto"/>
      </w:divBdr>
    </w:div>
    <w:div w:id="1283463484">
      <w:bodyDiv w:val="1"/>
      <w:marLeft w:val="0"/>
      <w:marRight w:val="0"/>
      <w:marTop w:val="0"/>
      <w:marBottom w:val="0"/>
      <w:divBdr>
        <w:top w:val="none" w:sz="0" w:space="0" w:color="auto"/>
        <w:left w:val="none" w:sz="0" w:space="0" w:color="auto"/>
        <w:bottom w:val="none" w:sz="0" w:space="0" w:color="auto"/>
        <w:right w:val="none" w:sz="0" w:space="0" w:color="auto"/>
      </w:divBdr>
    </w:div>
    <w:div w:id="1368411057">
      <w:bodyDiv w:val="1"/>
      <w:marLeft w:val="0"/>
      <w:marRight w:val="0"/>
      <w:marTop w:val="0"/>
      <w:marBottom w:val="0"/>
      <w:divBdr>
        <w:top w:val="none" w:sz="0" w:space="0" w:color="auto"/>
        <w:left w:val="none" w:sz="0" w:space="0" w:color="auto"/>
        <w:bottom w:val="none" w:sz="0" w:space="0" w:color="auto"/>
        <w:right w:val="none" w:sz="0" w:space="0" w:color="auto"/>
      </w:divBdr>
    </w:div>
    <w:div w:id="1370765042">
      <w:bodyDiv w:val="1"/>
      <w:marLeft w:val="0"/>
      <w:marRight w:val="0"/>
      <w:marTop w:val="0"/>
      <w:marBottom w:val="0"/>
      <w:divBdr>
        <w:top w:val="none" w:sz="0" w:space="0" w:color="auto"/>
        <w:left w:val="none" w:sz="0" w:space="0" w:color="auto"/>
        <w:bottom w:val="none" w:sz="0" w:space="0" w:color="auto"/>
        <w:right w:val="none" w:sz="0" w:space="0" w:color="auto"/>
      </w:divBdr>
    </w:div>
    <w:div w:id="1440298380">
      <w:bodyDiv w:val="1"/>
      <w:marLeft w:val="0"/>
      <w:marRight w:val="0"/>
      <w:marTop w:val="0"/>
      <w:marBottom w:val="0"/>
      <w:divBdr>
        <w:top w:val="none" w:sz="0" w:space="0" w:color="auto"/>
        <w:left w:val="none" w:sz="0" w:space="0" w:color="auto"/>
        <w:bottom w:val="none" w:sz="0" w:space="0" w:color="auto"/>
        <w:right w:val="none" w:sz="0" w:space="0" w:color="auto"/>
      </w:divBdr>
    </w:div>
    <w:div w:id="1525558836">
      <w:bodyDiv w:val="1"/>
      <w:marLeft w:val="0"/>
      <w:marRight w:val="0"/>
      <w:marTop w:val="0"/>
      <w:marBottom w:val="0"/>
      <w:divBdr>
        <w:top w:val="none" w:sz="0" w:space="0" w:color="auto"/>
        <w:left w:val="none" w:sz="0" w:space="0" w:color="auto"/>
        <w:bottom w:val="none" w:sz="0" w:space="0" w:color="auto"/>
        <w:right w:val="none" w:sz="0" w:space="0" w:color="auto"/>
      </w:divBdr>
      <w:divsChild>
        <w:div w:id="1635679570">
          <w:marLeft w:val="0"/>
          <w:marRight w:val="0"/>
          <w:marTop w:val="0"/>
          <w:marBottom w:val="0"/>
          <w:divBdr>
            <w:top w:val="none" w:sz="0" w:space="0" w:color="auto"/>
            <w:left w:val="none" w:sz="0" w:space="0" w:color="auto"/>
            <w:bottom w:val="none" w:sz="0" w:space="0" w:color="auto"/>
            <w:right w:val="none" w:sz="0" w:space="0" w:color="auto"/>
          </w:divBdr>
          <w:divsChild>
            <w:div w:id="1460681998">
              <w:marLeft w:val="0"/>
              <w:marRight w:val="0"/>
              <w:marTop w:val="0"/>
              <w:marBottom w:val="0"/>
              <w:divBdr>
                <w:top w:val="none" w:sz="0" w:space="0" w:color="auto"/>
                <w:left w:val="none" w:sz="0" w:space="0" w:color="auto"/>
                <w:bottom w:val="none" w:sz="0" w:space="0" w:color="auto"/>
                <w:right w:val="none" w:sz="0" w:space="0" w:color="auto"/>
              </w:divBdr>
              <w:divsChild>
                <w:div w:id="2049254708">
                  <w:marLeft w:val="0"/>
                  <w:marRight w:val="0"/>
                  <w:marTop w:val="0"/>
                  <w:marBottom w:val="0"/>
                  <w:divBdr>
                    <w:top w:val="none" w:sz="0" w:space="0" w:color="auto"/>
                    <w:left w:val="none" w:sz="0" w:space="0" w:color="auto"/>
                    <w:bottom w:val="none" w:sz="0" w:space="0" w:color="auto"/>
                    <w:right w:val="none" w:sz="0" w:space="0" w:color="auto"/>
                  </w:divBdr>
                  <w:divsChild>
                    <w:div w:id="498812616">
                      <w:marLeft w:val="0"/>
                      <w:marRight w:val="0"/>
                      <w:marTop w:val="0"/>
                      <w:marBottom w:val="0"/>
                      <w:divBdr>
                        <w:top w:val="none" w:sz="0" w:space="0" w:color="auto"/>
                        <w:left w:val="none" w:sz="0" w:space="0" w:color="auto"/>
                        <w:bottom w:val="none" w:sz="0" w:space="0" w:color="auto"/>
                        <w:right w:val="none" w:sz="0" w:space="0" w:color="auto"/>
                      </w:divBdr>
                      <w:divsChild>
                        <w:div w:id="89327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144089">
      <w:bodyDiv w:val="1"/>
      <w:marLeft w:val="0"/>
      <w:marRight w:val="0"/>
      <w:marTop w:val="0"/>
      <w:marBottom w:val="0"/>
      <w:divBdr>
        <w:top w:val="none" w:sz="0" w:space="0" w:color="auto"/>
        <w:left w:val="none" w:sz="0" w:space="0" w:color="auto"/>
        <w:bottom w:val="none" w:sz="0" w:space="0" w:color="auto"/>
        <w:right w:val="none" w:sz="0" w:space="0" w:color="auto"/>
      </w:divBdr>
    </w:div>
    <w:div w:id="1584800006">
      <w:bodyDiv w:val="1"/>
      <w:marLeft w:val="0"/>
      <w:marRight w:val="0"/>
      <w:marTop w:val="0"/>
      <w:marBottom w:val="0"/>
      <w:divBdr>
        <w:top w:val="none" w:sz="0" w:space="0" w:color="auto"/>
        <w:left w:val="none" w:sz="0" w:space="0" w:color="auto"/>
        <w:bottom w:val="none" w:sz="0" w:space="0" w:color="auto"/>
        <w:right w:val="none" w:sz="0" w:space="0" w:color="auto"/>
      </w:divBdr>
    </w:div>
    <w:div w:id="1633293045">
      <w:bodyDiv w:val="1"/>
      <w:marLeft w:val="0"/>
      <w:marRight w:val="0"/>
      <w:marTop w:val="0"/>
      <w:marBottom w:val="0"/>
      <w:divBdr>
        <w:top w:val="none" w:sz="0" w:space="0" w:color="auto"/>
        <w:left w:val="none" w:sz="0" w:space="0" w:color="auto"/>
        <w:bottom w:val="none" w:sz="0" w:space="0" w:color="auto"/>
        <w:right w:val="none" w:sz="0" w:space="0" w:color="auto"/>
      </w:divBdr>
    </w:div>
    <w:div w:id="1650860143">
      <w:bodyDiv w:val="1"/>
      <w:marLeft w:val="0"/>
      <w:marRight w:val="0"/>
      <w:marTop w:val="0"/>
      <w:marBottom w:val="0"/>
      <w:divBdr>
        <w:top w:val="none" w:sz="0" w:space="0" w:color="auto"/>
        <w:left w:val="none" w:sz="0" w:space="0" w:color="auto"/>
        <w:bottom w:val="none" w:sz="0" w:space="0" w:color="auto"/>
        <w:right w:val="none" w:sz="0" w:space="0" w:color="auto"/>
      </w:divBdr>
    </w:div>
    <w:div w:id="1679579564">
      <w:bodyDiv w:val="1"/>
      <w:marLeft w:val="0"/>
      <w:marRight w:val="0"/>
      <w:marTop w:val="0"/>
      <w:marBottom w:val="0"/>
      <w:divBdr>
        <w:top w:val="none" w:sz="0" w:space="0" w:color="auto"/>
        <w:left w:val="none" w:sz="0" w:space="0" w:color="auto"/>
        <w:bottom w:val="none" w:sz="0" w:space="0" w:color="auto"/>
        <w:right w:val="none" w:sz="0" w:space="0" w:color="auto"/>
      </w:divBdr>
    </w:div>
    <w:div w:id="1697729950">
      <w:bodyDiv w:val="1"/>
      <w:marLeft w:val="0"/>
      <w:marRight w:val="0"/>
      <w:marTop w:val="0"/>
      <w:marBottom w:val="0"/>
      <w:divBdr>
        <w:top w:val="none" w:sz="0" w:space="0" w:color="auto"/>
        <w:left w:val="none" w:sz="0" w:space="0" w:color="auto"/>
        <w:bottom w:val="none" w:sz="0" w:space="0" w:color="auto"/>
        <w:right w:val="none" w:sz="0" w:space="0" w:color="auto"/>
      </w:divBdr>
    </w:div>
    <w:div w:id="1712725247">
      <w:bodyDiv w:val="1"/>
      <w:marLeft w:val="0"/>
      <w:marRight w:val="0"/>
      <w:marTop w:val="0"/>
      <w:marBottom w:val="0"/>
      <w:divBdr>
        <w:top w:val="none" w:sz="0" w:space="0" w:color="auto"/>
        <w:left w:val="none" w:sz="0" w:space="0" w:color="auto"/>
        <w:bottom w:val="none" w:sz="0" w:space="0" w:color="auto"/>
        <w:right w:val="none" w:sz="0" w:space="0" w:color="auto"/>
      </w:divBdr>
    </w:div>
    <w:div w:id="1743987127">
      <w:bodyDiv w:val="1"/>
      <w:marLeft w:val="0"/>
      <w:marRight w:val="0"/>
      <w:marTop w:val="0"/>
      <w:marBottom w:val="0"/>
      <w:divBdr>
        <w:top w:val="none" w:sz="0" w:space="0" w:color="auto"/>
        <w:left w:val="none" w:sz="0" w:space="0" w:color="auto"/>
        <w:bottom w:val="none" w:sz="0" w:space="0" w:color="auto"/>
        <w:right w:val="none" w:sz="0" w:space="0" w:color="auto"/>
      </w:divBdr>
    </w:div>
    <w:div w:id="1841315537">
      <w:bodyDiv w:val="1"/>
      <w:marLeft w:val="0"/>
      <w:marRight w:val="0"/>
      <w:marTop w:val="0"/>
      <w:marBottom w:val="0"/>
      <w:divBdr>
        <w:top w:val="none" w:sz="0" w:space="0" w:color="auto"/>
        <w:left w:val="none" w:sz="0" w:space="0" w:color="auto"/>
        <w:bottom w:val="none" w:sz="0" w:space="0" w:color="auto"/>
        <w:right w:val="none" w:sz="0" w:space="0" w:color="auto"/>
      </w:divBdr>
    </w:div>
    <w:div w:id="1859342804">
      <w:bodyDiv w:val="1"/>
      <w:marLeft w:val="0"/>
      <w:marRight w:val="0"/>
      <w:marTop w:val="0"/>
      <w:marBottom w:val="0"/>
      <w:divBdr>
        <w:top w:val="none" w:sz="0" w:space="0" w:color="auto"/>
        <w:left w:val="none" w:sz="0" w:space="0" w:color="auto"/>
        <w:bottom w:val="none" w:sz="0" w:space="0" w:color="auto"/>
        <w:right w:val="none" w:sz="0" w:space="0" w:color="auto"/>
      </w:divBdr>
    </w:div>
    <w:div w:id="1864510543">
      <w:bodyDiv w:val="1"/>
      <w:marLeft w:val="0"/>
      <w:marRight w:val="0"/>
      <w:marTop w:val="0"/>
      <w:marBottom w:val="0"/>
      <w:divBdr>
        <w:top w:val="none" w:sz="0" w:space="0" w:color="auto"/>
        <w:left w:val="none" w:sz="0" w:space="0" w:color="auto"/>
        <w:bottom w:val="none" w:sz="0" w:space="0" w:color="auto"/>
        <w:right w:val="none" w:sz="0" w:space="0" w:color="auto"/>
      </w:divBdr>
    </w:div>
    <w:div w:id="1914974015">
      <w:bodyDiv w:val="1"/>
      <w:marLeft w:val="0"/>
      <w:marRight w:val="0"/>
      <w:marTop w:val="0"/>
      <w:marBottom w:val="0"/>
      <w:divBdr>
        <w:top w:val="none" w:sz="0" w:space="0" w:color="auto"/>
        <w:left w:val="none" w:sz="0" w:space="0" w:color="auto"/>
        <w:bottom w:val="none" w:sz="0" w:space="0" w:color="auto"/>
        <w:right w:val="none" w:sz="0" w:space="0" w:color="auto"/>
      </w:divBdr>
    </w:div>
    <w:div w:id="1936281825">
      <w:bodyDiv w:val="1"/>
      <w:marLeft w:val="0"/>
      <w:marRight w:val="0"/>
      <w:marTop w:val="0"/>
      <w:marBottom w:val="0"/>
      <w:divBdr>
        <w:top w:val="none" w:sz="0" w:space="0" w:color="auto"/>
        <w:left w:val="none" w:sz="0" w:space="0" w:color="auto"/>
        <w:bottom w:val="none" w:sz="0" w:space="0" w:color="auto"/>
        <w:right w:val="none" w:sz="0" w:space="0" w:color="auto"/>
      </w:divBdr>
    </w:div>
    <w:div w:id="1955213460">
      <w:bodyDiv w:val="1"/>
      <w:marLeft w:val="0"/>
      <w:marRight w:val="0"/>
      <w:marTop w:val="0"/>
      <w:marBottom w:val="0"/>
      <w:divBdr>
        <w:top w:val="none" w:sz="0" w:space="0" w:color="auto"/>
        <w:left w:val="none" w:sz="0" w:space="0" w:color="auto"/>
        <w:bottom w:val="none" w:sz="0" w:space="0" w:color="auto"/>
        <w:right w:val="none" w:sz="0" w:space="0" w:color="auto"/>
      </w:divBdr>
    </w:div>
    <w:div w:id="2004041440">
      <w:bodyDiv w:val="1"/>
      <w:marLeft w:val="0"/>
      <w:marRight w:val="0"/>
      <w:marTop w:val="0"/>
      <w:marBottom w:val="0"/>
      <w:divBdr>
        <w:top w:val="none" w:sz="0" w:space="0" w:color="auto"/>
        <w:left w:val="none" w:sz="0" w:space="0" w:color="auto"/>
        <w:bottom w:val="none" w:sz="0" w:space="0" w:color="auto"/>
        <w:right w:val="none" w:sz="0" w:space="0" w:color="auto"/>
      </w:divBdr>
    </w:div>
    <w:div w:id="2041664517">
      <w:bodyDiv w:val="1"/>
      <w:marLeft w:val="0"/>
      <w:marRight w:val="0"/>
      <w:marTop w:val="0"/>
      <w:marBottom w:val="0"/>
      <w:divBdr>
        <w:top w:val="none" w:sz="0" w:space="0" w:color="auto"/>
        <w:left w:val="none" w:sz="0" w:space="0" w:color="auto"/>
        <w:bottom w:val="none" w:sz="0" w:space="0" w:color="auto"/>
        <w:right w:val="none" w:sz="0" w:space="0" w:color="auto"/>
      </w:divBdr>
    </w:div>
    <w:div w:id="2042902188">
      <w:bodyDiv w:val="1"/>
      <w:marLeft w:val="0"/>
      <w:marRight w:val="0"/>
      <w:marTop w:val="0"/>
      <w:marBottom w:val="0"/>
      <w:divBdr>
        <w:top w:val="none" w:sz="0" w:space="0" w:color="auto"/>
        <w:left w:val="none" w:sz="0" w:space="0" w:color="auto"/>
        <w:bottom w:val="none" w:sz="0" w:space="0" w:color="auto"/>
        <w:right w:val="none" w:sz="0" w:space="0" w:color="auto"/>
      </w:divBdr>
    </w:div>
    <w:div w:id="204571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yperlink" Target="http://www.huianfund.cn" TargetMode="Externa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yperlink" Target="http://www.huianfund.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www.5ifund.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AD159-9E21-4282-99A2-8BABB9F91785}">
  <ds:schemaRefs>
    <ds:schemaRef ds:uri="http://schemas.openxmlformats.org/officeDocument/2006/bibliography"/>
  </ds:schemaRefs>
</ds:datastoreItem>
</file>

<file path=customXml/itemProps2.xml><?xml version="1.0" encoding="utf-8"?>
<ds:datastoreItem xmlns:ds="http://schemas.openxmlformats.org/officeDocument/2006/customXml" ds:itemID="{C4C07C8B-33E7-4070-887E-1F2B3A4F6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117</Pages>
  <Words>12176</Words>
  <Characters>69409</Characters>
  <Application>Microsoft Office Word</Application>
  <DocSecurity>0</DocSecurity>
  <Lines>578</Lines>
  <Paragraphs>162</Paragraphs>
  <ScaleCrop>false</ScaleCrop>
  <Company>Microsoft</Company>
  <LinksUpToDate>false</LinksUpToDate>
  <CharactersWithSpaces>81423</CharactersWithSpaces>
  <SharedDoc>false</SharedDoc>
  <HLinks>
    <vt:vector size="138" baseType="variant">
      <vt:variant>
        <vt:i4>1638412</vt:i4>
      </vt:variant>
      <vt:variant>
        <vt:i4>135</vt:i4>
      </vt:variant>
      <vt:variant>
        <vt:i4>0</vt:i4>
      </vt:variant>
      <vt:variant>
        <vt:i4>5</vt:i4>
      </vt:variant>
      <vt:variant>
        <vt:lpwstr>http://www.huianfund.cn/</vt:lpwstr>
      </vt:variant>
      <vt:variant>
        <vt:lpwstr/>
      </vt:variant>
      <vt:variant>
        <vt:i4>1376304</vt:i4>
      </vt:variant>
      <vt:variant>
        <vt:i4>128</vt:i4>
      </vt:variant>
      <vt:variant>
        <vt:i4>0</vt:i4>
      </vt:variant>
      <vt:variant>
        <vt:i4>5</vt:i4>
      </vt:variant>
      <vt:variant>
        <vt:lpwstr/>
      </vt:variant>
      <vt:variant>
        <vt:lpwstr>_Toc460000445</vt:lpwstr>
      </vt:variant>
      <vt:variant>
        <vt:i4>1376304</vt:i4>
      </vt:variant>
      <vt:variant>
        <vt:i4>122</vt:i4>
      </vt:variant>
      <vt:variant>
        <vt:i4>0</vt:i4>
      </vt:variant>
      <vt:variant>
        <vt:i4>5</vt:i4>
      </vt:variant>
      <vt:variant>
        <vt:lpwstr/>
      </vt:variant>
      <vt:variant>
        <vt:lpwstr>_Toc460000444</vt:lpwstr>
      </vt:variant>
      <vt:variant>
        <vt:i4>1376304</vt:i4>
      </vt:variant>
      <vt:variant>
        <vt:i4>116</vt:i4>
      </vt:variant>
      <vt:variant>
        <vt:i4>0</vt:i4>
      </vt:variant>
      <vt:variant>
        <vt:i4>5</vt:i4>
      </vt:variant>
      <vt:variant>
        <vt:lpwstr/>
      </vt:variant>
      <vt:variant>
        <vt:lpwstr>_Toc460000443</vt:lpwstr>
      </vt:variant>
      <vt:variant>
        <vt:i4>1376304</vt:i4>
      </vt:variant>
      <vt:variant>
        <vt:i4>110</vt:i4>
      </vt:variant>
      <vt:variant>
        <vt:i4>0</vt:i4>
      </vt:variant>
      <vt:variant>
        <vt:i4>5</vt:i4>
      </vt:variant>
      <vt:variant>
        <vt:lpwstr/>
      </vt:variant>
      <vt:variant>
        <vt:lpwstr>_Toc460000442</vt:lpwstr>
      </vt:variant>
      <vt:variant>
        <vt:i4>1376304</vt:i4>
      </vt:variant>
      <vt:variant>
        <vt:i4>104</vt:i4>
      </vt:variant>
      <vt:variant>
        <vt:i4>0</vt:i4>
      </vt:variant>
      <vt:variant>
        <vt:i4>5</vt:i4>
      </vt:variant>
      <vt:variant>
        <vt:lpwstr/>
      </vt:variant>
      <vt:variant>
        <vt:lpwstr>_Toc460000441</vt:lpwstr>
      </vt:variant>
      <vt:variant>
        <vt:i4>1376304</vt:i4>
      </vt:variant>
      <vt:variant>
        <vt:i4>98</vt:i4>
      </vt:variant>
      <vt:variant>
        <vt:i4>0</vt:i4>
      </vt:variant>
      <vt:variant>
        <vt:i4>5</vt:i4>
      </vt:variant>
      <vt:variant>
        <vt:lpwstr/>
      </vt:variant>
      <vt:variant>
        <vt:lpwstr>_Toc460000440</vt:lpwstr>
      </vt:variant>
      <vt:variant>
        <vt:i4>1179696</vt:i4>
      </vt:variant>
      <vt:variant>
        <vt:i4>92</vt:i4>
      </vt:variant>
      <vt:variant>
        <vt:i4>0</vt:i4>
      </vt:variant>
      <vt:variant>
        <vt:i4>5</vt:i4>
      </vt:variant>
      <vt:variant>
        <vt:lpwstr/>
      </vt:variant>
      <vt:variant>
        <vt:lpwstr>_Toc460000439</vt:lpwstr>
      </vt:variant>
      <vt:variant>
        <vt:i4>1179696</vt:i4>
      </vt:variant>
      <vt:variant>
        <vt:i4>86</vt:i4>
      </vt:variant>
      <vt:variant>
        <vt:i4>0</vt:i4>
      </vt:variant>
      <vt:variant>
        <vt:i4>5</vt:i4>
      </vt:variant>
      <vt:variant>
        <vt:lpwstr/>
      </vt:variant>
      <vt:variant>
        <vt:lpwstr>_Toc460000438</vt:lpwstr>
      </vt:variant>
      <vt:variant>
        <vt:i4>1179696</vt:i4>
      </vt:variant>
      <vt:variant>
        <vt:i4>80</vt:i4>
      </vt:variant>
      <vt:variant>
        <vt:i4>0</vt:i4>
      </vt:variant>
      <vt:variant>
        <vt:i4>5</vt:i4>
      </vt:variant>
      <vt:variant>
        <vt:lpwstr/>
      </vt:variant>
      <vt:variant>
        <vt:lpwstr>_Toc460000437</vt:lpwstr>
      </vt:variant>
      <vt:variant>
        <vt:i4>1179696</vt:i4>
      </vt:variant>
      <vt:variant>
        <vt:i4>74</vt:i4>
      </vt:variant>
      <vt:variant>
        <vt:i4>0</vt:i4>
      </vt:variant>
      <vt:variant>
        <vt:i4>5</vt:i4>
      </vt:variant>
      <vt:variant>
        <vt:lpwstr/>
      </vt:variant>
      <vt:variant>
        <vt:lpwstr>_Toc460000436</vt:lpwstr>
      </vt:variant>
      <vt:variant>
        <vt:i4>1179696</vt:i4>
      </vt:variant>
      <vt:variant>
        <vt:i4>68</vt:i4>
      </vt:variant>
      <vt:variant>
        <vt:i4>0</vt:i4>
      </vt:variant>
      <vt:variant>
        <vt:i4>5</vt:i4>
      </vt:variant>
      <vt:variant>
        <vt:lpwstr/>
      </vt:variant>
      <vt:variant>
        <vt:lpwstr>_Toc460000435</vt:lpwstr>
      </vt:variant>
      <vt:variant>
        <vt:i4>1179696</vt:i4>
      </vt:variant>
      <vt:variant>
        <vt:i4>62</vt:i4>
      </vt:variant>
      <vt:variant>
        <vt:i4>0</vt:i4>
      </vt:variant>
      <vt:variant>
        <vt:i4>5</vt:i4>
      </vt:variant>
      <vt:variant>
        <vt:lpwstr/>
      </vt:variant>
      <vt:variant>
        <vt:lpwstr>_Toc460000434</vt:lpwstr>
      </vt:variant>
      <vt:variant>
        <vt:i4>1179696</vt:i4>
      </vt:variant>
      <vt:variant>
        <vt:i4>56</vt:i4>
      </vt:variant>
      <vt:variant>
        <vt:i4>0</vt:i4>
      </vt:variant>
      <vt:variant>
        <vt:i4>5</vt:i4>
      </vt:variant>
      <vt:variant>
        <vt:lpwstr/>
      </vt:variant>
      <vt:variant>
        <vt:lpwstr>_Toc460000433</vt:lpwstr>
      </vt:variant>
      <vt:variant>
        <vt:i4>1179696</vt:i4>
      </vt:variant>
      <vt:variant>
        <vt:i4>50</vt:i4>
      </vt:variant>
      <vt:variant>
        <vt:i4>0</vt:i4>
      </vt:variant>
      <vt:variant>
        <vt:i4>5</vt:i4>
      </vt:variant>
      <vt:variant>
        <vt:lpwstr/>
      </vt:variant>
      <vt:variant>
        <vt:lpwstr>_Toc460000432</vt:lpwstr>
      </vt:variant>
      <vt:variant>
        <vt:i4>1179696</vt:i4>
      </vt:variant>
      <vt:variant>
        <vt:i4>44</vt:i4>
      </vt:variant>
      <vt:variant>
        <vt:i4>0</vt:i4>
      </vt:variant>
      <vt:variant>
        <vt:i4>5</vt:i4>
      </vt:variant>
      <vt:variant>
        <vt:lpwstr/>
      </vt:variant>
      <vt:variant>
        <vt:lpwstr>_Toc460000431</vt:lpwstr>
      </vt:variant>
      <vt:variant>
        <vt:i4>1179696</vt:i4>
      </vt:variant>
      <vt:variant>
        <vt:i4>38</vt:i4>
      </vt:variant>
      <vt:variant>
        <vt:i4>0</vt:i4>
      </vt:variant>
      <vt:variant>
        <vt:i4>5</vt:i4>
      </vt:variant>
      <vt:variant>
        <vt:lpwstr/>
      </vt:variant>
      <vt:variant>
        <vt:lpwstr>_Toc460000430</vt:lpwstr>
      </vt:variant>
      <vt:variant>
        <vt:i4>1245232</vt:i4>
      </vt:variant>
      <vt:variant>
        <vt:i4>32</vt:i4>
      </vt:variant>
      <vt:variant>
        <vt:i4>0</vt:i4>
      </vt:variant>
      <vt:variant>
        <vt:i4>5</vt:i4>
      </vt:variant>
      <vt:variant>
        <vt:lpwstr/>
      </vt:variant>
      <vt:variant>
        <vt:lpwstr>_Toc460000429</vt:lpwstr>
      </vt:variant>
      <vt:variant>
        <vt:i4>1245232</vt:i4>
      </vt:variant>
      <vt:variant>
        <vt:i4>26</vt:i4>
      </vt:variant>
      <vt:variant>
        <vt:i4>0</vt:i4>
      </vt:variant>
      <vt:variant>
        <vt:i4>5</vt:i4>
      </vt:variant>
      <vt:variant>
        <vt:lpwstr/>
      </vt:variant>
      <vt:variant>
        <vt:lpwstr>_Toc460000428</vt:lpwstr>
      </vt:variant>
      <vt:variant>
        <vt:i4>1245232</vt:i4>
      </vt:variant>
      <vt:variant>
        <vt:i4>20</vt:i4>
      </vt:variant>
      <vt:variant>
        <vt:i4>0</vt:i4>
      </vt:variant>
      <vt:variant>
        <vt:i4>5</vt:i4>
      </vt:variant>
      <vt:variant>
        <vt:lpwstr/>
      </vt:variant>
      <vt:variant>
        <vt:lpwstr>_Toc460000427</vt:lpwstr>
      </vt:variant>
      <vt:variant>
        <vt:i4>1245232</vt:i4>
      </vt:variant>
      <vt:variant>
        <vt:i4>14</vt:i4>
      </vt:variant>
      <vt:variant>
        <vt:i4>0</vt:i4>
      </vt:variant>
      <vt:variant>
        <vt:i4>5</vt:i4>
      </vt:variant>
      <vt:variant>
        <vt:lpwstr/>
      </vt:variant>
      <vt:variant>
        <vt:lpwstr>_Toc460000426</vt:lpwstr>
      </vt:variant>
      <vt:variant>
        <vt:i4>1245232</vt:i4>
      </vt:variant>
      <vt:variant>
        <vt:i4>8</vt:i4>
      </vt:variant>
      <vt:variant>
        <vt:i4>0</vt:i4>
      </vt:variant>
      <vt:variant>
        <vt:i4>5</vt:i4>
      </vt:variant>
      <vt:variant>
        <vt:lpwstr/>
      </vt:variant>
      <vt:variant>
        <vt:lpwstr>_Toc460000425</vt:lpwstr>
      </vt:variant>
      <vt:variant>
        <vt:i4>1245232</vt:i4>
      </vt:variant>
      <vt:variant>
        <vt:i4>2</vt:i4>
      </vt:variant>
      <vt:variant>
        <vt:i4>0</vt:i4>
      </vt:variant>
      <vt:variant>
        <vt:i4>5</vt:i4>
      </vt:variant>
      <vt:variant>
        <vt:lpwstr/>
      </vt:variant>
      <vt:variant>
        <vt:lpwstr>_Toc460000424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liush;haop@bosera.com</dc:creator>
  <cp:keywords/>
  <cp:lastModifiedBy>廖雨萌</cp:lastModifiedBy>
  <cp:revision>12</cp:revision>
  <cp:lastPrinted>2016-10-11T08:21:00Z</cp:lastPrinted>
  <dcterms:created xsi:type="dcterms:W3CDTF">2017-04-21T09:28:00Z</dcterms:created>
  <dcterms:modified xsi:type="dcterms:W3CDTF">2017-04-21T10:17:00Z</dcterms:modified>
</cp:coreProperties>
</file>